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ascii="Calibri" w:hAnsi="Calibri" w:cs="Calibri"/>
          <w:i w:val="0"/>
          <w:caps w:val="0"/>
          <w:color w:val="000000"/>
          <w:spacing w:val="0"/>
          <w:sz w:val="21"/>
          <w:szCs w:val="21"/>
        </w:rPr>
      </w:pPr>
      <w:r>
        <w:rPr>
          <w:rFonts w:ascii="黑体" w:hAnsi="宋体" w:eastAsia="黑体" w:cs="黑体"/>
          <w:i w:val="0"/>
          <w:caps w:val="0"/>
          <w:color w:val="000000"/>
          <w:spacing w:val="0"/>
          <w:sz w:val="32"/>
          <w:szCs w:val="32"/>
          <w:bdr w:val="none" w:color="auto" w:sz="0" w:space="0"/>
          <w:shd w:val="clear" w:fill="FFFFFF"/>
        </w:rPr>
        <w:t>附件3：</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Calibri" w:hAnsi="Calibri" w:cs="Calibri"/>
          <w:i w:val="0"/>
          <w:caps w:val="0"/>
          <w:color w:val="000000"/>
          <w:spacing w:val="0"/>
          <w:sz w:val="21"/>
          <w:szCs w:val="21"/>
        </w:rPr>
      </w:pPr>
      <w:bookmarkStart w:id="0" w:name="_GoBack"/>
      <w:r>
        <w:rPr>
          <w:rFonts w:ascii="方正小标宋简体" w:hAnsi="方正小标宋简体" w:eastAsia="方正小标宋简体" w:cs="方正小标宋简体"/>
          <w:i w:val="0"/>
          <w:caps w:val="0"/>
          <w:color w:val="000000"/>
          <w:spacing w:val="0"/>
          <w:sz w:val="44"/>
          <w:szCs w:val="44"/>
          <w:bdr w:val="none" w:color="auto" w:sz="0" w:space="0"/>
          <w:shd w:val="clear" w:fill="FFFFFF"/>
        </w:rPr>
        <w:t>2019年合肥市大数据企业复审</w:t>
      </w:r>
      <w:r>
        <w:rPr>
          <w:rFonts w:hint="eastAsia" w:ascii="方正小标宋简体" w:hAnsi="方正小标宋简体" w:eastAsia="方正小标宋简体" w:cs="方正小标宋简体"/>
          <w:i w:val="0"/>
          <w:caps w:val="0"/>
          <w:color w:val="000000"/>
          <w:spacing w:val="0"/>
          <w:sz w:val="44"/>
          <w:szCs w:val="44"/>
          <w:bdr w:val="none" w:color="auto" w:sz="0" w:space="0"/>
          <w:shd w:val="clear" w:fill="FFFFFF"/>
        </w:rPr>
        <w:t>材料清单</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default" w:ascii="Calibri" w:hAnsi="Calibri" w:cs="Calibri"/>
          <w:i w:val="0"/>
          <w:caps w:val="0"/>
          <w:color w:val="000000"/>
          <w:spacing w:val="0"/>
          <w:sz w:val="21"/>
          <w:szCs w:val="21"/>
        </w:rPr>
      </w:pPr>
      <w:r>
        <w:rPr>
          <w:rFonts w:ascii="仿宋_GB2312" w:hAnsi="Calibri" w:eastAsia="仿宋_GB2312" w:cs="仿宋_GB2312"/>
          <w:i w:val="0"/>
          <w:caps w:val="0"/>
          <w:color w:val="000000"/>
          <w:spacing w:val="0"/>
          <w:sz w:val="32"/>
          <w:szCs w:val="32"/>
          <w:bdr w:val="none" w:color="auto" w:sz="0" w:space="0"/>
          <w:shd w:val="clear" w:fill="FFFFFF"/>
        </w:rPr>
        <w:t>一、合肥市大数据企业认定申请书；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default" w:ascii="Calibri" w:hAnsi="Calibri" w:cs="Calibri"/>
          <w:i w:val="0"/>
          <w:caps w:val="0"/>
          <w:color w:val="000000"/>
          <w:spacing w:val="0"/>
          <w:sz w:val="21"/>
          <w:szCs w:val="21"/>
        </w:rPr>
      </w:pPr>
      <w:r>
        <w:rPr>
          <w:rFonts w:hint="eastAsia" w:ascii="仿宋_GB2312" w:hAnsi="Calibri" w:eastAsia="仿宋_GB2312" w:cs="仿宋_GB2312"/>
          <w:i w:val="0"/>
          <w:caps w:val="0"/>
          <w:color w:val="000000"/>
          <w:spacing w:val="0"/>
          <w:sz w:val="32"/>
          <w:szCs w:val="32"/>
          <w:bdr w:val="none" w:color="auto" w:sz="0" w:space="0"/>
          <w:shd w:val="clear" w:fill="FFFFFF"/>
        </w:rPr>
        <w:t>二、拟认定大数据企业注册登记表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default" w:ascii="Calibri" w:hAnsi="Calibri" w:cs="Calibri"/>
          <w:i w:val="0"/>
          <w:caps w:val="0"/>
          <w:color w:val="000000"/>
          <w:spacing w:val="0"/>
          <w:sz w:val="21"/>
          <w:szCs w:val="21"/>
        </w:rPr>
      </w:pPr>
      <w:r>
        <w:rPr>
          <w:rFonts w:hint="eastAsia" w:ascii="仿宋_GB2312" w:hAnsi="Calibri" w:eastAsia="仿宋_GB2312" w:cs="仿宋_GB2312"/>
          <w:i w:val="0"/>
          <w:caps w:val="0"/>
          <w:color w:val="000000"/>
          <w:spacing w:val="0"/>
          <w:sz w:val="32"/>
          <w:szCs w:val="32"/>
          <w:bdr w:val="none" w:color="auto" w:sz="0" w:space="0"/>
          <w:shd w:val="clear" w:fill="FFFFFF"/>
        </w:rPr>
        <w:t>三、拟认定大数据企业主要情况表；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default" w:ascii="Calibri" w:hAnsi="Calibri" w:cs="Calibri"/>
          <w:i w:val="0"/>
          <w:caps w:val="0"/>
          <w:color w:val="000000"/>
          <w:spacing w:val="0"/>
          <w:sz w:val="21"/>
          <w:szCs w:val="21"/>
        </w:rPr>
      </w:pPr>
      <w:r>
        <w:rPr>
          <w:rFonts w:hint="eastAsia" w:ascii="仿宋_GB2312" w:hAnsi="Calibri" w:eastAsia="仿宋_GB2312" w:cs="仿宋_GB2312"/>
          <w:i w:val="0"/>
          <w:caps w:val="0"/>
          <w:color w:val="000000"/>
          <w:spacing w:val="0"/>
          <w:sz w:val="32"/>
          <w:szCs w:val="32"/>
          <w:bdr w:val="none" w:color="auto" w:sz="0" w:space="0"/>
          <w:shd w:val="clear" w:fill="FFFFFF"/>
        </w:rPr>
        <w:t>四、拟认定大数据企业主要产品汇总表；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default" w:ascii="Calibri" w:hAnsi="Calibri" w:cs="Calibri"/>
          <w:i w:val="0"/>
          <w:caps w:val="0"/>
          <w:color w:val="000000"/>
          <w:spacing w:val="0"/>
          <w:sz w:val="21"/>
          <w:szCs w:val="21"/>
        </w:rPr>
      </w:pPr>
      <w:r>
        <w:rPr>
          <w:rFonts w:hint="eastAsia" w:ascii="仿宋_GB2312" w:hAnsi="Calibri" w:eastAsia="仿宋_GB2312" w:cs="仿宋_GB2312"/>
          <w:i w:val="0"/>
          <w:caps w:val="0"/>
          <w:color w:val="000000"/>
          <w:spacing w:val="0"/>
          <w:sz w:val="32"/>
          <w:szCs w:val="32"/>
          <w:bdr w:val="none" w:color="auto" w:sz="0" w:space="0"/>
          <w:shd w:val="clear" w:fill="FFFFFF"/>
        </w:rPr>
        <w:t>五、加盖税务局业务受理章的近一个会计年度的企业增值税纳税表和企业所得税纳税申请表（正本需提供原件）；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default" w:ascii="Calibri" w:hAnsi="Calibri" w:cs="Calibri"/>
          <w:i w:val="0"/>
          <w:caps w:val="0"/>
          <w:color w:val="000000"/>
          <w:spacing w:val="0"/>
          <w:sz w:val="21"/>
          <w:szCs w:val="21"/>
        </w:rPr>
      </w:pPr>
      <w:r>
        <w:rPr>
          <w:rFonts w:hint="eastAsia" w:ascii="仿宋_GB2312" w:hAnsi="Calibri" w:eastAsia="仿宋_GB2312" w:cs="仿宋_GB2312"/>
          <w:i w:val="0"/>
          <w:caps w:val="0"/>
          <w:color w:val="000000"/>
          <w:spacing w:val="0"/>
          <w:sz w:val="32"/>
          <w:szCs w:val="32"/>
          <w:bdr w:val="none" w:color="auto" w:sz="0" w:space="0"/>
          <w:shd w:val="clear" w:fill="FFFFFF"/>
        </w:rPr>
        <w:t>六、《认定办法》第八条中主营业务在（1）至（4）范围内企业提交近一个会计年度大数据产品（服务）收入专项审计或鉴证报告（另附研究开发活动说明材料，正本需提供原件），并附企业年度财务报表复印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default" w:ascii="Calibri" w:hAnsi="Calibri" w:cs="Calibri"/>
          <w:i w:val="0"/>
          <w:caps w:val="0"/>
          <w:color w:val="000000"/>
          <w:spacing w:val="0"/>
          <w:sz w:val="21"/>
          <w:szCs w:val="21"/>
        </w:rPr>
      </w:pPr>
      <w:r>
        <w:rPr>
          <w:rFonts w:hint="eastAsia" w:ascii="仿宋_GB2312" w:hAnsi="Calibri" w:eastAsia="仿宋_GB2312" w:cs="仿宋_GB2312"/>
          <w:i w:val="0"/>
          <w:caps w:val="0"/>
          <w:color w:val="000000"/>
          <w:spacing w:val="0"/>
          <w:sz w:val="32"/>
          <w:szCs w:val="32"/>
          <w:bdr w:val="none" w:color="auto" w:sz="0" w:space="0"/>
          <w:shd w:val="clear" w:fill="FFFFFF"/>
        </w:rPr>
        <w:t>七、《认定办法》第八条中主营业务为（5）类企业提交近一个会计年度审计报告、大数据技术服务采购合同、发票，或近一个会计年度大数据技术研究开发费用专项审计或鉴证报告及研究开发活动说明材料（正本需提供原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default" w:ascii="Calibri" w:hAnsi="Calibri" w:cs="Calibri"/>
          <w:i w:val="0"/>
          <w:caps w:val="0"/>
          <w:color w:val="000000"/>
          <w:spacing w:val="0"/>
          <w:sz w:val="21"/>
          <w:szCs w:val="21"/>
        </w:rPr>
      </w:pPr>
      <w:r>
        <w:rPr>
          <w:rFonts w:hint="eastAsia" w:ascii="仿宋_GB2312" w:hAnsi="Calibri" w:eastAsia="仿宋_GB2312" w:cs="仿宋_GB2312"/>
          <w:i w:val="0"/>
          <w:caps w:val="0"/>
          <w:color w:val="000000"/>
          <w:spacing w:val="0"/>
          <w:sz w:val="32"/>
          <w:szCs w:val="32"/>
          <w:bdr w:val="none" w:color="auto" w:sz="0" w:space="0"/>
          <w:shd w:val="clear" w:fill="FFFFFF"/>
        </w:rPr>
        <w:t>八、中介机构证明材料和承诺书（对照《工作指引》中“中介机构资质条件”提供）；</w:t>
      </w:r>
      <w:r>
        <w:rPr>
          <w:rFonts w:hint="eastAsia" w:ascii="仿宋_GB2312" w:hAnsi="Calibri" w:eastAsia="仿宋_GB2312" w:cs="仿宋_GB2312"/>
          <w:i w:val="0"/>
          <w:caps w:val="0"/>
          <w:color w:val="333333"/>
          <w:spacing w:val="0"/>
          <w:sz w:val="32"/>
          <w:szCs w:val="32"/>
          <w:bdr w:val="none" w:color="auto" w:sz="0" w:space="0"/>
          <w:shd w:val="clear" w:fill="FFFFFF"/>
        </w:rPr>
        <w:t xml:space="preserve">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0"/>
        <w:jc w:val="both"/>
        <w:rPr>
          <w:rFonts w:hint="default" w:ascii="Calibri" w:hAnsi="Calibri" w:cs="Calibri"/>
          <w:i w:val="0"/>
          <w:caps w:val="0"/>
          <w:color w:val="000000"/>
          <w:spacing w:val="0"/>
          <w:sz w:val="21"/>
          <w:szCs w:val="21"/>
        </w:rPr>
      </w:pPr>
      <w:r>
        <w:rPr>
          <w:rFonts w:hint="eastAsia" w:ascii="仿宋_GB2312" w:hAnsi="Calibri" w:eastAsia="仿宋_GB2312" w:cs="仿宋_GB2312"/>
          <w:i w:val="0"/>
          <w:caps w:val="0"/>
          <w:color w:val="000000"/>
          <w:spacing w:val="0"/>
          <w:sz w:val="32"/>
          <w:szCs w:val="32"/>
          <w:bdr w:val="none" w:color="auto" w:sz="0" w:space="0"/>
          <w:shd w:val="clear" w:fill="FFFFFF"/>
        </w:rPr>
        <w:t>九、办法要求的其他材料。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0"/>
        <w:jc w:val="both"/>
        <w:rPr>
          <w:rFonts w:hint="default" w:ascii="Calibri" w:hAnsi="Calibri" w:cs="Calibri"/>
          <w:i w:val="0"/>
          <w:caps w:val="0"/>
          <w:color w:val="000000"/>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0"/>
        <w:jc w:val="both"/>
        <w:rPr>
          <w:rFonts w:hint="default" w:ascii="Calibri" w:hAnsi="Calibri" w:cs="Calibri"/>
          <w:i w:val="0"/>
          <w:caps w:val="0"/>
          <w:color w:val="000000"/>
          <w:spacing w:val="0"/>
          <w:sz w:val="21"/>
          <w:szCs w:val="21"/>
        </w:rPr>
      </w:pPr>
      <w:r>
        <w:rPr>
          <w:rFonts w:hint="eastAsia" w:ascii="仿宋_GB2312" w:hAnsi="Calibri" w:eastAsia="仿宋_GB2312" w:cs="仿宋_GB2312"/>
          <w:i w:val="0"/>
          <w:caps w:val="0"/>
          <w:color w:val="000000"/>
          <w:spacing w:val="0"/>
          <w:sz w:val="32"/>
          <w:szCs w:val="32"/>
          <w:bdr w:val="none" w:color="auto" w:sz="0" w:space="0"/>
          <w:shd w:val="clear" w:fill="FFFFFF"/>
        </w:rPr>
        <w:t>（说明：以上所有材料均需加盖企业公章）</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4AC45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2019-10-08T01:37:35Z</dcterms:created>
  <dc:creator>HP</dc:creator>
  <cp:lastModifiedBy>moody✨</cp:lastModifiedBy>
  <dcterms:modified xsi:type="dcterms:W3CDTF">2019-10-08T01:37:47Z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2052-11.1.0.9022</vt:lpwstr>
  </property>
</Properties>
</file>