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3AB" w:rsidRPr="0018589F" w:rsidRDefault="0018589F" w:rsidP="00F143AB">
      <w:pPr>
        <w:pStyle w:val="1"/>
        <w:spacing w:line="592" w:lineRule="exact"/>
        <w:rPr>
          <w:rFonts w:ascii="黑体" w:eastAsia="黑体" w:hAnsi="黑体"/>
          <w:b w:val="0"/>
          <w:sz w:val="32"/>
          <w:szCs w:val="32"/>
        </w:rPr>
      </w:pPr>
      <w:bookmarkStart w:id="0" w:name="_GoBack"/>
      <w:bookmarkEnd w:id="0"/>
      <w:r w:rsidRPr="0018589F">
        <w:rPr>
          <w:rFonts w:ascii="黑体" w:eastAsia="黑体" w:hAnsi="黑体" w:hint="eastAsia"/>
          <w:b w:val="0"/>
          <w:sz w:val="32"/>
          <w:szCs w:val="32"/>
        </w:rPr>
        <w:t>附件1：</w:t>
      </w:r>
    </w:p>
    <w:p w:rsidR="00F143AB" w:rsidRPr="00314959" w:rsidRDefault="00F143AB" w:rsidP="00F143AB">
      <w:pPr>
        <w:pStyle w:val="1"/>
        <w:spacing w:line="592" w:lineRule="exact"/>
        <w:jc w:val="center"/>
        <w:rPr>
          <w:rFonts w:ascii="方正小标宋简体" w:eastAsia="方正小标宋简体"/>
          <w:b w:val="0"/>
        </w:rPr>
      </w:pPr>
      <w:r>
        <w:rPr>
          <w:rFonts w:ascii="方正小标宋简体" w:eastAsia="方正小标宋简体" w:hint="eastAsia"/>
          <w:b w:val="0"/>
        </w:rPr>
        <w:t>合肥市大数据企业认定管理办法</w:t>
      </w:r>
    </w:p>
    <w:p w:rsidR="00F143AB" w:rsidRPr="007A50A9" w:rsidRDefault="00F143AB" w:rsidP="00F143AB">
      <w:pPr>
        <w:adjustRightInd w:val="0"/>
        <w:snapToGrid w:val="0"/>
        <w:spacing w:line="592" w:lineRule="exact"/>
        <w:jc w:val="center"/>
        <w:rPr>
          <w:rFonts w:eastAsia="黑体"/>
          <w:snapToGrid w:val="0"/>
          <w:kern w:val="0"/>
          <w:sz w:val="32"/>
          <w:szCs w:val="32"/>
        </w:rPr>
      </w:pPr>
      <w:r>
        <w:rPr>
          <w:rFonts w:eastAsia="黑体" w:hint="eastAsia"/>
          <w:snapToGrid w:val="0"/>
          <w:kern w:val="0"/>
          <w:sz w:val="32"/>
          <w:szCs w:val="32"/>
        </w:rPr>
        <w:t xml:space="preserve"> </w:t>
      </w:r>
    </w:p>
    <w:p w:rsidR="00F143AB" w:rsidRDefault="00F143AB" w:rsidP="00EB7282">
      <w:pPr>
        <w:ind w:firstLineChars="200" w:firstLine="643"/>
        <w:rPr>
          <w:rFonts w:ascii="仿宋_GB2312" w:eastAsia="仿宋_GB2312" w:hAnsi="仿宋"/>
          <w:sz w:val="32"/>
          <w:szCs w:val="32"/>
        </w:rPr>
      </w:pPr>
      <w:r>
        <w:rPr>
          <w:rFonts w:ascii="仿宋_GB2312" w:eastAsia="仿宋_GB2312" w:hAnsi="仿宋" w:hint="eastAsia"/>
          <w:b/>
          <w:sz w:val="32"/>
          <w:szCs w:val="32"/>
        </w:rPr>
        <w:t>第一条</w:t>
      </w:r>
      <w:r>
        <w:rPr>
          <w:rFonts w:ascii="仿宋_GB2312" w:eastAsia="仿宋_GB2312" w:hint="eastAsia"/>
          <w:snapToGrid w:val="0"/>
          <w:kern w:val="0"/>
          <w:sz w:val="32"/>
          <w:szCs w:val="32"/>
        </w:rPr>
        <w:t xml:space="preserve">  </w:t>
      </w:r>
      <w:r>
        <w:rPr>
          <w:rFonts w:ascii="仿宋_GB2312" w:eastAsia="仿宋_GB2312" w:hAnsi="仿宋" w:hint="eastAsia"/>
          <w:sz w:val="32"/>
          <w:szCs w:val="32"/>
        </w:rPr>
        <w:t>为扶持和鼓励大数据企业发展，积极推进大数据融合创新发展，根据《合肥市大数据发展行动纲要（2016-2020）》的精神，特制定本办法。</w:t>
      </w:r>
    </w:p>
    <w:p w:rsidR="00F143AB" w:rsidRDefault="00F143AB" w:rsidP="00F143AB">
      <w:pPr>
        <w:ind w:firstLineChars="200" w:firstLine="643"/>
        <w:rPr>
          <w:rFonts w:ascii="仿宋_GB2312" w:eastAsia="仿宋_GB2312" w:hAnsi="仿宋"/>
          <w:sz w:val="32"/>
          <w:szCs w:val="32"/>
        </w:rPr>
      </w:pPr>
      <w:r>
        <w:rPr>
          <w:rFonts w:ascii="仿宋_GB2312" w:eastAsia="仿宋_GB2312" w:hAnsi="仿宋" w:hint="eastAsia"/>
          <w:b/>
          <w:sz w:val="32"/>
          <w:szCs w:val="32"/>
        </w:rPr>
        <w:t xml:space="preserve">第二条 </w:t>
      </w:r>
      <w:r>
        <w:rPr>
          <w:rFonts w:ascii="仿宋_GB2312" w:eastAsia="仿宋_GB2312" w:hint="eastAsia"/>
          <w:snapToGrid w:val="0"/>
          <w:kern w:val="0"/>
          <w:sz w:val="32"/>
          <w:szCs w:val="32"/>
        </w:rPr>
        <w:t xml:space="preserve"> </w:t>
      </w:r>
      <w:r>
        <w:rPr>
          <w:rFonts w:ascii="仿宋_GB2312" w:eastAsia="仿宋_GB2312" w:hAnsi="仿宋" w:hint="eastAsia"/>
          <w:sz w:val="32"/>
          <w:szCs w:val="32"/>
        </w:rPr>
        <w:t>本办法所称的大数据企业是指：在合肥市注册,从事大数据存储、大数据采集与管理、大数据分析与挖掘、大数据呈现和应用、传统产业大数据融合，形成企业核心自主知识产权，并以此为基础开展经营活动的企业。</w:t>
      </w:r>
    </w:p>
    <w:p w:rsidR="00F143AB" w:rsidRDefault="00F143AB" w:rsidP="00F143AB">
      <w:pPr>
        <w:ind w:firstLineChars="200" w:firstLine="643"/>
        <w:jc w:val="left"/>
        <w:rPr>
          <w:rFonts w:ascii="仿宋_GB2312" w:eastAsia="仿宋_GB2312" w:hAnsi="仿宋"/>
          <w:sz w:val="32"/>
          <w:szCs w:val="32"/>
        </w:rPr>
      </w:pPr>
      <w:r>
        <w:rPr>
          <w:rFonts w:ascii="仿宋_GB2312" w:eastAsia="仿宋_GB2312" w:hAnsi="仿宋" w:hint="eastAsia"/>
          <w:b/>
          <w:sz w:val="32"/>
          <w:szCs w:val="32"/>
        </w:rPr>
        <w:t>第三条</w:t>
      </w:r>
      <w:r>
        <w:rPr>
          <w:rFonts w:ascii="仿宋_GB2312" w:eastAsia="仿宋_GB2312" w:hint="eastAsia"/>
          <w:snapToGrid w:val="0"/>
          <w:kern w:val="0"/>
          <w:sz w:val="32"/>
          <w:szCs w:val="32"/>
        </w:rPr>
        <w:t xml:space="preserve">  </w:t>
      </w:r>
      <w:r>
        <w:rPr>
          <w:rFonts w:ascii="仿宋_GB2312" w:eastAsia="仿宋_GB2312" w:hAnsi="仿宋" w:hint="eastAsia"/>
          <w:sz w:val="32"/>
          <w:szCs w:val="32"/>
        </w:rPr>
        <w:t>大数据企业认定管理工作应遵循突出企业主体，鼓励技术创新，实施动态管理，坚持公平公正的原则。</w:t>
      </w:r>
    </w:p>
    <w:p w:rsidR="00F143AB" w:rsidRPr="007A50A9" w:rsidRDefault="00F143AB" w:rsidP="00F143AB">
      <w:pPr>
        <w:ind w:firstLineChars="200" w:firstLine="643"/>
        <w:jc w:val="left"/>
        <w:rPr>
          <w:rFonts w:ascii="仿宋_GB2312" w:eastAsia="仿宋_GB2312" w:hAnsi="仿宋"/>
          <w:sz w:val="32"/>
          <w:szCs w:val="32"/>
        </w:rPr>
      </w:pPr>
      <w:r>
        <w:rPr>
          <w:rFonts w:ascii="仿宋_GB2312" w:eastAsia="仿宋_GB2312" w:hAnsi="仿宋" w:hint="eastAsia"/>
          <w:b/>
          <w:sz w:val="32"/>
          <w:szCs w:val="32"/>
        </w:rPr>
        <w:t>第四条</w:t>
      </w:r>
      <w:r>
        <w:rPr>
          <w:rFonts w:ascii="仿宋_GB2312" w:eastAsia="仿宋_GB2312" w:hint="eastAsia"/>
          <w:snapToGrid w:val="0"/>
          <w:kern w:val="0"/>
          <w:sz w:val="32"/>
          <w:szCs w:val="32"/>
        </w:rPr>
        <w:t xml:space="preserve">  </w:t>
      </w:r>
      <w:r>
        <w:rPr>
          <w:rFonts w:ascii="仿宋_GB2312" w:eastAsia="仿宋_GB2312" w:hAnsi="仿宋" w:hint="eastAsia"/>
          <w:sz w:val="32"/>
          <w:szCs w:val="32"/>
        </w:rPr>
        <w:t>合肥市数据资源局负责对合肥市大数据企业认定工作进行指导、管理和监督。</w:t>
      </w:r>
    </w:p>
    <w:p w:rsidR="00F143AB" w:rsidRDefault="00F143AB" w:rsidP="00F143AB">
      <w:pPr>
        <w:ind w:firstLineChars="200" w:firstLine="643"/>
        <w:jc w:val="left"/>
        <w:rPr>
          <w:rFonts w:ascii="仿宋_GB2312" w:eastAsia="仿宋_GB2312" w:hAnsi="仿宋"/>
          <w:sz w:val="32"/>
          <w:szCs w:val="32"/>
        </w:rPr>
      </w:pPr>
      <w:r>
        <w:rPr>
          <w:rFonts w:ascii="仿宋_GB2312" w:eastAsia="仿宋_GB2312" w:hAnsi="仿宋" w:hint="eastAsia"/>
          <w:b/>
          <w:sz w:val="32"/>
          <w:szCs w:val="32"/>
        </w:rPr>
        <w:t>第五条</w:t>
      </w:r>
      <w:r>
        <w:rPr>
          <w:rFonts w:ascii="仿宋_GB2312" w:eastAsia="仿宋_GB2312" w:hint="eastAsia"/>
          <w:snapToGrid w:val="0"/>
          <w:kern w:val="0"/>
          <w:sz w:val="32"/>
          <w:szCs w:val="32"/>
        </w:rPr>
        <w:t xml:space="preserve">  </w:t>
      </w:r>
      <w:r>
        <w:rPr>
          <w:rFonts w:ascii="仿宋_GB2312" w:eastAsia="仿宋_GB2312" w:hAnsi="仿宋" w:hint="eastAsia"/>
          <w:sz w:val="32"/>
          <w:szCs w:val="32"/>
        </w:rPr>
        <w:t>合肥市数据资源局成立大数据企业认定管理工作领导小组（以下称“领导小组”），其主要职责为：</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（一）确定合肥市大数据企业认定管理工作方向，审议大数据企业认定管理工作报告；</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（二）协调、解决认定管理及相关政策落实中的重大问题；</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（三）裁决大数据企业认定管理事项中的重大争议、监</w:t>
      </w:r>
      <w:r>
        <w:rPr>
          <w:rFonts w:ascii="仿宋_GB2312" w:eastAsia="仿宋_GB2312" w:hAnsi="仿宋" w:hint="eastAsia"/>
          <w:sz w:val="32"/>
          <w:szCs w:val="32"/>
        </w:rPr>
        <w:lastRenderedPageBreak/>
        <w:t>督、检</w:t>
      </w:r>
      <w:r>
        <w:rPr>
          <w:rFonts w:ascii="仿宋_GB2312" w:eastAsia="仿宋_GB2312" w:hAnsi="仿宋" w:hint="eastAsia"/>
          <w:color w:val="000000" w:themeColor="text1"/>
          <w:sz w:val="32"/>
          <w:szCs w:val="32"/>
        </w:rPr>
        <w:t>查各县（市）区、开发区认定管理工</w:t>
      </w:r>
      <w:r>
        <w:rPr>
          <w:rFonts w:ascii="仿宋_GB2312" w:eastAsia="仿宋_GB2312" w:hAnsi="仿宋" w:hint="eastAsia"/>
          <w:sz w:val="32"/>
          <w:szCs w:val="32"/>
        </w:rPr>
        <w:t>作，对发现问题指导整改。</w:t>
      </w:r>
    </w:p>
    <w:p w:rsidR="00F143AB" w:rsidRDefault="00F143AB" w:rsidP="00F143AB">
      <w:pPr>
        <w:ind w:firstLineChars="200" w:firstLine="643"/>
        <w:jc w:val="left"/>
        <w:rPr>
          <w:rFonts w:ascii="仿宋_GB2312" w:eastAsia="仿宋_GB2312" w:hAnsi="仿宋"/>
          <w:sz w:val="32"/>
          <w:szCs w:val="32"/>
        </w:rPr>
      </w:pPr>
      <w:r>
        <w:rPr>
          <w:rFonts w:ascii="仿宋_GB2312" w:eastAsia="仿宋_GB2312" w:hAnsi="仿宋" w:hint="eastAsia"/>
          <w:b/>
          <w:sz w:val="32"/>
          <w:szCs w:val="32"/>
        </w:rPr>
        <w:t>第六条</w:t>
      </w:r>
      <w:r>
        <w:rPr>
          <w:rFonts w:ascii="仿宋_GB2312" w:eastAsia="仿宋_GB2312" w:hint="eastAsia"/>
          <w:snapToGrid w:val="0"/>
          <w:kern w:val="0"/>
          <w:sz w:val="32"/>
          <w:szCs w:val="32"/>
        </w:rPr>
        <w:t xml:space="preserve">  </w:t>
      </w:r>
      <w:r>
        <w:rPr>
          <w:rFonts w:ascii="仿宋_GB2312" w:eastAsia="仿宋_GB2312" w:hAnsi="仿宋" w:hint="eastAsia"/>
          <w:sz w:val="32"/>
          <w:szCs w:val="32"/>
        </w:rPr>
        <w:t>大数据企业认定工作具体由数据资源局规划标准（产业发展）处负责，其主要职责为：</w:t>
      </w:r>
    </w:p>
    <w:p w:rsidR="00F143AB" w:rsidRDefault="00F143AB" w:rsidP="00F143AB">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（一）提交大数据企业认定及管理工作报告，研究提出政策完善建议；</w:t>
      </w:r>
    </w:p>
    <w:p w:rsidR="00F143AB" w:rsidRDefault="00F143AB" w:rsidP="00F143AB">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（二）指导全市大数据企业认定管理工作，组织开展大数据企业认定管理工作监督检查，对发现的问题提出整改处理建议；</w:t>
      </w:r>
    </w:p>
    <w:p w:rsidR="00F143AB" w:rsidRDefault="00F143AB" w:rsidP="00F143AB">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（三）负责大数据技术企业认定的备案管理，公布认定的大数据企业名单，核准大数据企业证书编号；</w:t>
      </w:r>
    </w:p>
    <w:p w:rsidR="00F143AB" w:rsidRDefault="00F143AB" w:rsidP="00F143AB">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（四）完成领导小组交办的其他工作。</w:t>
      </w:r>
    </w:p>
    <w:p w:rsidR="00F143AB" w:rsidRPr="007A50A9" w:rsidRDefault="00F143AB" w:rsidP="00F143AB">
      <w:pPr>
        <w:ind w:firstLineChars="200" w:firstLine="643"/>
        <w:jc w:val="left"/>
        <w:rPr>
          <w:rFonts w:ascii="仿宋_GB2312" w:eastAsia="仿宋_GB2312" w:hAnsi="仿宋"/>
          <w:sz w:val="32"/>
          <w:szCs w:val="32"/>
        </w:rPr>
      </w:pPr>
      <w:r>
        <w:rPr>
          <w:rFonts w:ascii="仿宋_GB2312" w:eastAsia="仿宋_GB2312" w:hAnsi="仿宋" w:hint="eastAsia"/>
          <w:b/>
          <w:sz w:val="32"/>
          <w:szCs w:val="32"/>
        </w:rPr>
        <w:t>第七条</w:t>
      </w:r>
      <w:r>
        <w:rPr>
          <w:rFonts w:ascii="仿宋_GB2312" w:eastAsia="仿宋_GB2312" w:hint="eastAsia"/>
          <w:snapToGrid w:val="0"/>
          <w:kern w:val="0"/>
          <w:sz w:val="32"/>
          <w:szCs w:val="32"/>
        </w:rPr>
        <w:t xml:space="preserve">  </w:t>
      </w:r>
      <w:r>
        <w:rPr>
          <w:rFonts w:ascii="仿宋_GB2312" w:eastAsia="仿宋_GB2312" w:hAnsi="仿宋" w:hint="eastAsia"/>
          <w:sz w:val="32"/>
          <w:szCs w:val="32"/>
        </w:rPr>
        <w:t>通过认定的大数据企业，其有效期为2年，失效后可提出复审认定。大数据企业应在期满前3个月内提出复审申请，不提出复审申请或复审不合格的，其大数据企业资格到期自动失效。</w:t>
      </w:r>
    </w:p>
    <w:p w:rsidR="00F143AB" w:rsidRDefault="00F143AB" w:rsidP="00F143AB">
      <w:pPr>
        <w:ind w:firstLineChars="200" w:firstLine="643"/>
        <w:jc w:val="left"/>
        <w:rPr>
          <w:rFonts w:ascii="仿宋_GB2312" w:eastAsia="仿宋_GB2312" w:hAnsi="仿宋"/>
          <w:sz w:val="32"/>
          <w:szCs w:val="32"/>
        </w:rPr>
      </w:pPr>
      <w:r>
        <w:rPr>
          <w:rFonts w:ascii="仿宋_GB2312" w:eastAsia="仿宋_GB2312" w:hAnsi="仿宋" w:hint="eastAsia"/>
          <w:b/>
          <w:sz w:val="32"/>
          <w:szCs w:val="32"/>
        </w:rPr>
        <w:t>第八条</w:t>
      </w:r>
      <w:r>
        <w:rPr>
          <w:rFonts w:ascii="仿宋_GB2312" w:eastAsia="仿宋_GB2312" w:hint="eastAsia"/>
          <w:snapToGrid w:val="0"/>
          <w:kern w:val="0"/>
          <w:sz w:val="32"/>
          <w:szCs w:val="32"/>
        </w:rPr>
        <w:t xml:space="preserve">  </w:t>
      </w:r>
      <w:r>
        <w:rPr>
          <w:rFonts w:ascii="仿宋_GB2312" w:eastAsia="仿宋_GB2312" w:hAnsi="仿宋" w:hint="eastAsia"/>
          <w:sz w:val="32"/>
          <w:szCs w:val="32"/>
        </w:rPr>
        <w:t>认定的大数据企业须同时满足以下条件：</w:t>
      </w:r>
    </w:p>
    <w:p w:rsidR="00F143AB" w:rsidRDefault="00F143AB" w:rsidP="00F143AB">
      <w:pPr>
        <w:ind w:firstLineChars="200" w:firstLine="640"/>
        <w:jc w:val="left"/>
        <w:rPr>
          <w:rFonts w:ascii="仿宋_GB2312" w:eastAsia="仿宋_GB2312" w:hAnsi="仿宋"/>
          <w:sz w:val="32"/>
          <w:szCs w:val="32"/>
        </w:rPr>
      </w:pPr>
      <w:r>
        <w:rPr>
          <w:rFonts w:ascii="仿宋_GB2312" w:eastAsia="仿宋_GB2312" w:hAnsi="仿宋" w:hint="eastAsia"/>
          <w:sz w:val="32"/>
          <w:szCs w:val="32"/>
        </w:rPr>
        <w:t>（一）具有企业法人资格，其注册地及工商、税务、统计关系在合肥市；</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（二）具备从事大数据业务基础设备条件和专门经营场所；</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（三）企业主营业务需在下列范围内:</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（1）大数据存储；</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（2）大数据采集与管理；</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（3）大数据分析与挖掘；</w:t>
      </w:r>
    </w:p>
    <w:p w:rsidR="00F143AB" w:rsidRDefault="00F143AB" w:rsidP="00F143AB">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（4）大数据呈现和应用；</w:t>
      </w:r>
    </w:p>
    <w:p w:rsidR="00F143AB" w:rsidRDefault="00F143AB" w:rsidP="00F143AB">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（5）传统产业大数据融合。</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color w:val="000000" w:themeColor="text1"/>
          <w:sz w:val="32"/>
          <w:szCs w:val="32"/>
        </w:rPr>
        <w:t>（四）前项主营业务在（1）至（4）范围内企</w:t>
      </w:r>
      <w:r>
        <w:rPr>
          <w:rFonts w:ascii="仿宋_GB2312" w:eastAsia="仿宋_GB2312" w:hAnsi="仿宋" w:hint="eastAsia"/>
          <w:sz w:val="32"/>
          <w:szCs w:val="32"/>
        </w:rPr>
        <w:t>业近一个会计年度的大数据产品（或服务）销售收入占公司年度总收入的比例符合如下要求之一：</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（1）最近一年销售收入小于2000万的企业，比例不低于25%；</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（2）最近一年销售收入大于2000万且小于4000万的企业，比例不低于20%；</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（3）最近一年销售收入大于4000万小于1亿元的企业，比例不低于15%；</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（4）最近一年销售收入大于1亿元的企业，比例不低于12%；</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（五）前项主营业务为（5）类企业近一个会计年度的大数据技术产品（服务）采购金额不低于公司年度营业成本的3%，或大数据技术研发费用不低于公司研发总费用的30%；</w:t>
      </w:r>
    </w:p>
    <w:p w:rsidR="00F143AB" w:rsidRDefault="00F143AB" w:rsidP="00F143AB">
      <w:pPr>
        <w:ind w:left="640"/>
        <w:rPr>
          <w:rFonts w:ascii="仿宋_GB2312" w:eastAsia="仿宋_GB2312" w:hAnsi="仿宋"/>
          <w:sz w:val="32"/>
          <w:szCs w:val="32"/>
        </w:rPr>
      </w:pPr>
      <w:r>
        <w:rPr>
          <w:rFonts w:ascii="仿宋_GB2312" w:eastAsia="仿宋_GB2312" w:hAnsi="仿宋" w:hint="eastAsia"/>
          <w:sz w:val="32"/>
          <w:szCs w:val="32"/>
        </w:rPr>
        <w:t>（六）“信用合肥”综合信用查询中无不良记录。</w:t>
      </w:r>
    </w:p>
    <w:p w:rsidR="00F143AB" w:rsidRDefault="00F143AB" w:rsidP="00F143AB">
      <w:pPr>
        <w:ind w:firstLineChars="200" w:firstLine="643"/>
        <w:jc w:val="left"/>
        <w:rPr>
          <w:rFonts w:ascii="仿宋_GB2312" w:eastAsia="仿宋_GB2312" w:hAnsi="仿宋"/>
          <w:sz w:val="32"/>
          <w:szCs w:val="32"/>
        </w:rPr>
      </w:pPr>
      <w:r>
        <w:rPr>
          <w:rFonts w:ascii="仿宋_GB2312" w:eastAsia="仿宋_GB2312" w:hAnsi="仿宋" w:hint="eastAsia"/>
          <w:b/>
          <w:sz w:val="32"/>
          <w:szCs w:val="32"/>
        </w:rPr>
        <w:t>第九条</w:t>
      </w:r>
      <w:r>
        <w:rPr>
          <w:rFonts w:ascii="仿宋_GB2312" w:eastAsia="仿宋_GB2312" w:hint="eastAsia"/>
          <w:snapToGrid w:val="0"/>
          <w:kern w:val="0"/>
          <w:sz w:val="32"/>
          <w:szCs w:val="32"/>
        </w:rPr>
        <w:t xml:space="preserve">  </w:t>
      </w:r>
      <w:r>
        <w:rPr>
          <w:rFonts w:ascii="仿宋_GB2312" w:eastAsia="仿宋_GB2312" w:hAnsi="仿宋" w:hint="eastAsia"/>
          <w:sz w:val="32"/>
          <w:szCs w:val="32"/>
        </w:rPr>
        <w:t>大数据企业认定程序如下：</w:t>
      </w:r>
    </w:p>
    <w:p w:rsidR="00F143AB" w:rsidRDefault="00F143AB" w:rsidP="00F143AB">
      <w:pPr>
        <w:ind w:firstLineChars="200" w:firstLine="640"/>
        <w:jc w:val="left"/>
        <w:rPr>
          <w:rFonts w:ascii="仿宋_GB2312" w:eastAsia="仿宋_GB2312" w:hAnsi="仿宋"/>
          <w:sz w:val="32"/>
          <w:szCs w:val="32"/>
        </w:rPr>
      </w:pPr>
      <w:r>
        <w:rPr>
          <w:rFonts w:ascii="仿宋_GB2312" w:eastAsia="仿宋_GB2312" w:hAnsi="仿宋" w:hint="eastAsia"/>
          <w:sz w:val="32"/>
          <w:szCs w:val="32"/>
        </w:rPr>
        <w:t>（一）企业申请</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企业对照本办法进行自我评价，认为符合认定条件的，在认定通知发出后，向所在县区数据资源工作主管部门提出认定申请，申请时提交下列材料：</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（1）《合肥市大数据企业认定申请书》、《拟认定大数据企业注册登记表》、《拟认定大数据企业主要情况表》、《拟认定大数据企业主要产品汇总表》；</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（2）企业加载统一社会信用代码的营业执照、 不动产权证或房屋租赁合同复印件；</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（3</w:t>
      </w:r>
      <w:r w:rsidR="009450B1">
        <w:rPr>
          <w:rFonts w:ascii="仿宋_GB2312" w:eastAsia="仿宋_GB2312" w:hAnsi="仿宋" w:hint="eastAsia"/>
          <w:sz w:val="32"/>
          <w:szCs w:val="32"/>
        </w:rPr>
        <w:t>）加盖税务</w:t>
      </w:r>
      <w:r>
        <w:rPr>
          <w:rFonts w:ascii="仿宋_GB2312" w:eastAsia="仿宋_GB2312" w:hAnsi="仿宋" w:hint="eastAsia"/>
          <w:sz w:val="32"/>
          <w:szCs w:val="32"/>
        </w:rPr>
        <w:t>局业务受理章的近一个会计年度的企业增值税纳税表和企业所得税纳税申请表；</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color w:val="000000" w:themeColor="text1"/>
          <w:sz w:val="32"/>
          <w:szCs w:val="32"/>
        </w:rPr>
        <w:t>第八条中主营业务在（1）至（4）范围内</w:t>
      </w:r>
      <w:r>
        <w:rPr>
          <w:rFonts w:ascii="仿宋_GB2312" w:eastAsia="仿宋_GB2312" w:hAnsi="仿宋" w:hint="eastAsia"/>
          <w:sz w:val="32"/>
          <w:szCs w:val="32"/>
        </w:rPr>
        <w:t>企业提交近一个会计年度大数据产品（服务）收入专项审计或鉴证报告，可另附研究开发活动说明材料；</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color w:val="000000" w:themeColor="text1"/>
          <w:sz w:val="32"/>
          <w:szCs w:val="32"/>
        </w:rPr>
        <w:t>第八条中主营业务为（5）类</w:t>
      </w:r>
      <w:r>
        <w:rPr>
          <w:rFonts w:ascii="仿宋_GB2312" w:eastAsia="仿宋_GB2312" w:hAnsi="仿宋" w:hint="eastAsia"/>
          <w:sz w:val="32"/>
          <w:szCs w:val="32"/>
        </w:rPr>
        <w:t>企业提交近一个会计年度审计报告、大数据技术服务采购合同、发票，或近一个会计年度大数据技术研究开发费用专项审计或鉴证报告及研究开发活动说明材料；</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（6）涉密企业，须将申报材料做脱密处理，确保涉密信息安全。</w:t>
      </w:r>
    </w:p>
    <w:p w:rsidR="00F143AB" w:rsidRDefault="00F143AB" w:rsidP="00F143AB">
      <w:pPr>
        <w:ind w:left="142" w:firstLineChars="200" w:firstLine="640"/>
        <w:rPr>
          <w:rFonts w:ascii="仿宋_GB2312" w:eastAsia="仿宋_GB2312" w:hAnsi="仿宋"/>
          <w:sz w:val="32"/>
          <w:szCs w:val="32"/>
        </w:rPr>
      </w:pPr>
      <w:r>
        <w:rPr>
          <w:rFonts w:ascii="仿宋_GB2312" w:eastAsia="仿宋_GB2312" w:hAnsi="仿宋" w:hint="eastAsia"/>
          <w:sz w:val="32"/>
          <w:szCs w:val="32"/>
        </w:rPr>
        <w:t>（二）县区主管部门初审</w:t>
      </w:r>
    </w:p>
    <w:p w:rsidR="00F143AB" w:rsidRDefault="00F143AB" w:rsidP="00F143AB">
      <w:pPr>
        <w:ind w:left="142" w:firstLineChars="200" w:firstLine="640"/>
        <w:rPr>
          <w:rFonts w:ascii="仿宋_GB2312" w:eastAsia="仿宋_GB2312" w:hAnsi="仿宋"/>
          <w:sz w:val="32"/>
          <w:szCs w:val="32"/>
        </w:rPr>
      </w:pPr>
      <w:r>
        <w:rPr>
          <w:rFonts w:ascii="仿宋_GB2312" w:eastAsia="仿宋_GB2312" w:hAnsi="仿宋" w:hint="eastAsia"/>
          <w:sz w:val="32"/>
          <w:szCs w:val="32"/>
        </w:rPr>
        <w:t>各县区数据资源工作主管部门负责对企业提交的材料进行初审，对于审核通过的出具推荐意见书并将企业申报材</w:t>
      </w:r>
      <w:r>
        <w:rPr>
          <w:rFonts w:ascii="仿宋_GB2312" w:eastAsia="仿宋_GB2312" w:hAnsi="仿宋" w:hint="eastAsia"/>
          <w:sz w:val="32"/>
          <w:szCs w:val="32"/>
        </w:rPr>
        <w:lastRenderedPageBreak/>
        <w:t>料提交市数据资源局进行复审，对于审核未通过的出具审核不通过情况说明并向未通过企业说明原因。</w:t>
      </w:r>
    </w:p>
    <w:p w:rsidR="00F143AB" w:rsidRDefault="00F143AB" w:rsidP="00F143AB">
      <w:pPr>
        <w:ind w:left="142" w:firstLineChars="200" w:firstLine="640"/>
        <w:rPr>
          <w:rFonts w:ascii="仿宋_GB2312" w:eastAsia="仿宋_GB2312" w:hAnsi="仿宋"/>
          <w:sz w:val="32"/>
          <w:szCs w:val="32"/>
        </w:rPr>
      </w:pPr>
      <w:r>
        <w:rPr>
          <w:rFonts w:ascii="仿宋_GB2312" w:eastAsia="仿宋_GB2312" w:hAnsi="仿宋" w:hint="eastAsia"/>
          <w:sz w:val="32"/>
          <w:szCs w:val="32"/>
        </w:rPr>
        <w:t>（三）专家评议</w:t>
      </w:r>
    </w:p>
    <w:p w:rsidR="00F143AB" w:rsidRDefault="00F143AB" w:rsidP="00F143AB">
      <w:pPr>
        <w:ind w:left="142" w:firstLineChars="200" w:firstLine="640"/>
        <w:rPr>
          <w:rFonts w:ascii="仿宋_GB2312" w:eastAsia="仿宋_GB2312" w:hAnsi="仿宋"/>
          <w:sz w:val="32"/>
          <w:szCs w:val="32"/>
        </w:rPr>
      </w:pPr>
      <w:r>
        <w:rPr>
          <w:rFonts w:ascii="仿宋_GB2312" w:eastAsia="仿宋_GB2312" w:hAnsi="仿宋" w:hint="eastAsia"/>
          <w:sz w:val="32"/>
          <w:szCs w:val="32"/>
        </w:rPr>
        <w:t>市数据资源局规划标准（产业发展）处应在符合评审要求的专家中进行随机抽取，组成专家组，专家组对企业申报材料进行评审，并提出评审意见。</w:t>
      </w:r>
    </w:p>
    <w:p w:rsidR="00F143AB" w:rsidRDefault="00F143AB" w:rsidP="00F143AB">
      <w:pPr>
        <w:ind w:left="142" w:firstLineChars="200" w:firstLine="640"/>
        <w:rPr>
          <w:rFonts w:ascii="仿宋_GB2312" w:eastAsia="仿宋_GB2312" w:hAnsi="仿宋"/>
          <w:sz w:val="32"/>
          <w:szCs w:val="32"/>
        </w:rPr>
      </w:pPr>
      <w:r>
        <w:rPr>
          <w:rFonts w:ascii="仿宋_GB2312" w:eastAsia="仿宋_GB2312" w:hAnsi="仿宋" w:hint="eastAsia"/>
          <w:sz w:val="32"/>
          <w:szCs w:val="32"/>
        </w:rPr>
        <w:t>（四）审查认定</w:t>
      </w:r>
    </w:p>
    <w:p w:rsidR="00F143AB" w:rsidRDefault="00F143AB" w:rsidP="00F143AB">
      <w:pPr>
        <w:ind w:left="142" w:firstLineChars="200" w:firstLine="640"/>
        <w:rPr>
          <w:rFonts w:ascii="仿宋_GB2312" w:eastAsia="仿宋_GB2312" w:hAnsi="仿宋"/>
          <w:sz w:val="32"/>
          <w:szCs w:val="32"/>
        </w:rPr>
      </w:pPr>
      <w:r>
        <w:rPr>
          <w:rFonts w:ascii="仿宋_GB2312" w:eastAsia="仿宋_GB2312" w:hAnsi="仿宋" w:hint="eastAsia"/>
          <w:sz w:val="32"/>
          <w:szCs w:val="32"/>
        </w:rPr>
        <w:t>市数据资源局规划标准（产业发展）处结合专家组意见，对申请企业进行综合审查，提出认定意见并报领导小组。待领导小组研究确定后，予以公示，公示期为5个工作日，无异议的，予以备案，向企业颁发统一印制的“大数据企业证书”。有异议的，由市数据资源局规划标准（产业发展）处核实处理。</w:t>
      </w:r>
    </w:p>
    <w:p w:rsidR="00F143AB" w:rsidRDefault="00F143AB" w:rsidP="00F143AB">
      <w:pPr>
        <w:ind w:firstLineChars="200" w:firstLine="643"/>
        <w:jc w:val="left"/>
        <w:rPr>
          <w:rFonts w:ascii="仿宋_GB2312" w:eastAsia="仿宋_GB2312" w:hAnsi="仿宋"/>
          <w:sz w:val="32"/>
          <w:szCs w:val="32"/>
        </w:rPr>
      </w:pPr>
      <w:r>
        <w:rPr>
          <w:rFonts w:ascii="仿宋_GB2312" w:eastAsia="仿宋_GB2312" w:hAnsi="仿宋" w:hint="eastAsia"/>
          <w:b/>
          <w:sz w:val="32"/>
          <w:szCs w:val="32"/>
        </w:rPr>
        <w:t>第十条</w:t>
      </w:r>
      <w:r>
        <w:rPr>
          <w:rFonts w:ascii="仿宋_GB2312" w:eastAsia="仿宋_GB2312" w:hint="eastAsia"/>
          <w:snapToGrid w:val="0"/>
          <w:kern w:val="0"/>
          <w:sz w:val="32"/>
          <w:szCs w:val="32"/>
        </w:rPr>
        <w:t xml:space="preserve">  </w:t>
      </w:r>
      <w:r>
        <w:rPr>
          <w:rFonts w:ascii="仿宋_GB2312" w:eastAsia="仿宋_GB2312" w:hAnsi="仿宋" w:hint="eastAsia"/>
          <w:sz w:val="32"/>
          <w:szCs w:val="32"/>
        </w:rPr>
        <w:t>对于涉密企业，按照国家有关保密工作规定，在确保涉密信息安全的前提下，按认定工作程序组织认定。</w:t>
      </w:r>
    </w:p>
    <w:p w:rsidR="00F143AB" w:rsidRPr="007A50A9" w:rsidRDefault="00F143AB" w:rsidP="00F143AB">
      <w:pPr>
        <w:ind w:firstLineChars="200" w:firstLine="643"/>
        <w:rPr>
          <w:rFonts w:ascii="仿宋_GB2312" w:eastAsia="仿宋_GB2312" w:hAnsi="仿宋"/>
          <w:sz w:val="32"/>
          <w:szCs w:val="32"/>
        </w:rPr>
      </w:pPr>
      <w:r w:rsidRPr="003A74E1">
        <w:rPr>
          <w:rFonts w:ascii="仿宋_GB2312" w:eastAsia="仿宋_GB2312" w:hAnsi="仿宋" w:hint="eastAsia"/>
          <w:b/>
          <w:sz w:val="32"/>
          <w:szCs w:val="32"/>
        </w:rPr>
        <w:t>第十一条</w:t>
      </w:r>
      <w:r>
        <w:rPr>
          <w:rFonts w:ascii="仿宋_GB2312" w:eastAsia="仿宋_GB2312" w:hAnsi="仿宋" w:hint="eastAsia"/>
          <w:b/>
          <w:sz w:val="32"/>
          <w:szCs w:val="32"/>
        </w:rPr>
        <w:t xml:space="preserve">  </w:t>
      </w:r>
      <w:r w:rsidRPr="003A74E1">
        <w:rPr>
          <w:rFonts w:ascii="仿宋_GB2312" w:eastAsia="仿宋_GB2312" w:hAnsi="仿宋" w:hint="eastAsia"/>
          <w:sz w:val="32"/>
          <w:szCs w:val="32"/>
        </w:rPr>
        <w:t>鼓励</w:t>
      </w:r>
      <w:r>
        <w:rPr>
          <w:rFonts w:ascii="仿宋_GB2312" w:eastAsia="仿宋_GB2312" w:hAnsi="仿宋" w:hint="eastAsia"/>
          <w:sz w:val="32"/>
          <w:szCs w:val="32"/>
        </w:rPr>
        <w:t>有国家认可的CPDA、CDA等大数据相关行业资质人员的企业申报。</w:t>
      </w:r>
    </w:p>
    <w:p w:rsidR="00F143AB" w:rsidRDefault="00F143AB" w:rsidP="00F143AB">
      <w:pPr>
        <w:ind w:firstLineChars="200" w:firstLine="643"/>
        <w:jc w:val="left"/>
        <w:rPr>
          <w:rFonts w:ascii="仿宋_GB2312" w:eastAsia="仿宋_GB2312" w:hAnsi="仿宋"/>
          <w:sz w:val="32"/>
          <w:szCs w:val="32"/>
        </w:rPr>
      </w:pPr>
      <w:r>
        <w:rPr>
          <w:rFonts w:ascii="仿宋_GB2312" w:eastAsia="仿宋_GB2312" w:hAnsi="仿宋" w:hint="eastAsia"/>
          <w:b/>
          <w:sz w:val="32"/>
          <w:szCs w:val="32"/>
        </w:rPr>
        <w:t>第十二条</w:t>
      </w:r>
      <w:r>
        <w:rPr>
          <w:rFonts w:ascii="仿宋_GB2312" w:eastAsia="仿宋_GB2312" w:hint="eastAsia"/>
          <w:snapToGrid w:val="0"/>
          <w:kern w:val="0"/>
          <w:sz w:val="32"/>
          <w:szCs w:val="32"/>
        </w:rPr>
        <w:t xml:space="preserve">  </w:t>
      </w:r>
      <w:r>
        <w:rPr>
          <w:rFonts w:ascii="仿宋_GB2312" w:eastAsia="仿宋_GB2312" w:hAnsi="仿宋" w:hint="eastAsia"/>
          <w:sz w:val="32"/>
          <w:szCs w:val="32"/>
        </w:rPr>
        <w:t>对已获得大数据企业资格的企业，有关部门在日常管理过程中发现其不符合认定条件的，应提请市数据资源局复核。复核后确认不符合认定条件的，由市数据资源局取消其大数据企业认定并收回“大数据企业证书”。</w:t>
      </w:r>
    </w:p>
    <w:p w:rsidR="00F143AB" w:rsidRDefault="00F143AB" w:rsidP="00F143AB">
      <w:pPr>
        <w:ind w:firstLineChars="200" w:firstLine="643"/>
        <w:jc w:val="left"/>
        <w:rPr>
          <w:rFonts w:ascii="仿宋_GB2312" w:eastAsia="仿宋_GB2312" w:hAnsi="仿宋"/>
          <w:sz w:val="32"/>
          <w:szCs w:val="32"/>
        </w:rPr>
      </w:pPr>
      <w:r>
        <w:rPr>
          <w:rFonts w:ascii="仿宋_GB2312" w:eastAsia="仿宋_GB2312" w:hAnsi="仿宋" w:hint="eastAsia"/>
          <w:b/>
          <w:sz w:val="32"/>
          <w:szCs w:val="32"/>
        </w:rPr>
        <w:t>第十三条</w:t>
      </w:r>
      <w:r>
        <w:rPr>
          <w:rFonts w:ascii="仿宋_GB2312" w:eastAsia="仿宋_GB2312" w:hint="eastAsia"/>
          <w:snapToGrid w:val="0"/>
          <w:kern w:val="0"/>
          <w:sz w:val="32"/>
          <w:szCs w:val="32"/>
        </w:rPr>
        <w:t xml:space="preserve">  </w:t>
      </w:r>
      <w:r>
        <w:rPr>
          <w:rFonts w:ascii="仿宋_GB2312" w:eastAsia="仿宋_GB2312" w:hAnsi="仿宋" w:hint="eastAsia"/>
          <w:sz w:val="32"/>
          <w:szCs w:val="32"/>
        </w:rPr>
        <w:t>大数据企业发生更名或与认定条件有关的</w:t>
      </w:r>
      <w:r>
        <w:rPr>
          <w:rFonts w:ascii="仿宋_GB2312" w:eastAsia="仿宋_GB2312" w:hAnsi="仿宋" w:hint="eastAsia"/>
          <w:sz w:val="32"/>
          <w:szCs w:val="32"/>
        </w:rPr>
        <w:lastRenderedPageBreak/>
        <w:t>重大变化（如重组以及经营业务发生变化等）应在三个月内向市数据资源局报告。企业更名的，经市数据资源局审核符合认定条件的，重新核发认定证书，编号与有效期不变。企业发生与认定条件有关的重大变化的，经市数据资源局审核符合认定条件的，其大数据企业资格不变，不符合认定条件的，自更名或条件变化</w:t>
      </w:r>
      <w:r>
        <w:rPr>
          <w:rFonts w:ascii="仿宋_GB2312" w:eastAsia="仿宋_GB2312" w:hAnsi="仿宋" w:hint="eastAsia"/>
          <w:color w:val="000000" w:themeColor="text1"/>
          <w:sz w:val="32"/>
          <w:szCs w:val="32"/>
        </w:rPr>
        <w:t>之日起</w:t>
      </w:r>
      <w:r>
        <w:rPr>
          <w:rFonts w:ascii="仿宋_GB2312" w:eastAsia="仿宋_GB2312" w:hAnsi="仿宋" w:hint="eastAsia"/>
          <w:sz w:val="32"/>
          <w:szCs w:val="32"/>
        </w:rPr>
        <w:t>取消其大数据企业认定。</w:t>
      </w:r>
    </w:p>
    <w:p w:rsidR="00F143AB" w:rsidRDefault="00F143AB" w:rsidP="00F143AB">
      <w:pPr>
        <w:ind w:firstLineChars="200" w:firstLine="643"/>
        <w:jc w:val="left"/>
        <w:rPr>
          <w:rFonts w:ascii="仿宋_GB2312" w:eastAsia="仿宋_GB2312" w:hAnsi="仿宋"/>
          <w:sz w:val="32"/>
          <w:szCs w:val="32"/>
        </w:rPr>
      </w:pPr>
      <w:r>
        <w:rPr>
          <w:rFonts w:ascii="仿宋_GB2312" w:eastAsia="仿宋_GB2312" w:hAnsi="仿宋" w:hint="eastAsia"/>
          <w:b/>
          <w:sz w:val="32"/>
          <w:szCs w:val="32"/>
        </w:rPr>
        <w:t>第十四条</w:t>
      </w:r>
      <w:r>
        <w:rPr>
          <w:rFonts w:ascii="仿宋_GB2312" w:eastAsia="仿宋_GB2312" w:hint="eastAsia"/>
          <w:snapToGrid w:val="0"/>
          <w:kern w:val="0"/>
          <w:sz w:val="32"/>
          <w:szCs w:val="32"/>
        </w:rPr>
        <w:t xml:space="preserve">  </w:t>
      </w:r>
      <w:r>
        <w:rPr>
          <w:rFonts w:ascii="仿宋_GB2312" w:eastAsia="仿宋_GB2312" w:hAnsi="仿宋" w:hint="eastAsia"/>
          <w:sz w:val="32"/>
          <w:szCs w:val="32"/>
        </w:rPr>
        <w:t>已认定的大数据企业有下列行为之一的，由市数据资源局取消大数据企业认定；</w:t>
      </w:r>
    </w:p>
    <w:p w:rsidR="00F143AB" w:rsidRDefault="00F143AB" w:rsidP="00F143AB">
      <w:pPr>
        <w:ind w:firstLineChars="200" w:firstLine="640"/>
        <w:jc w:val="left"/>
        <w:rPr>
          <w:rFonts w:ascii="仿宋_GB2312" w:eastAsia="仿宋_GB2312" w:hAnsi="仿宋"/>
          <w:sz w:val="32"/>
          <w:szCs w:val="32"/>
        </w:rPr>
      </w:pPr>
      <w:r>
        <w:rPr>
          <w:rFonts w:ascii="仿宋_GB2312" w:eastAsia="仿宋_GB2312" w:hAnsi="仿宋" w:hint="eastAsia"/>
          <w:sz w:val="32"/>
          <w:szCs w:val="32"/>
        </w:rPr>
        <w:t>（一）在申请认定过程中存在严重弄虚作假行为的；</w:t>
      </w:r>
    </w:p>
    <w:p w:rsidR="00F143AB" w:rsidRDefault="00F143AB" w:rsidP="00F143AB">
      <w:pPr>
        <w:ind w:firstLineChars="200" w:firstLine="640"/>
        <w:jc w:val="left"/>
        <w:rPr>
          <w:rFonts w:ascii="仿宋_GB2312" w:eastAsia="仿宋_GB2312" w:hAnsi="仿宋"/>
          <w:sz w:val="32"/>
          <w:szCs w:val="32"/>
        </w:rPr>
      </w:pPr>
      <w:r>
        <w:rPr>
          <w:rFonts w:ascii="仿宋_GB2312" w:eastAsia="仿宋_GB2312" w:hAnsi="仿宋" w:hint="eastAsia"/>
          <w:sz w:val="32"/>
          <w:szCs w:val="32"/>
        </w:rPr>
        <w:t>（二）发生重大安全、重大质量事故或有严重环境违法行为的；</w:t>
      </w:r>
    </w:p>
    <w:p w:rsidR="00F143AB" w:rsidRPr="007A50A9" w:rsidRDefault="00F143AB" w:rsidP="00F143AB">
      <w:pPr>
        <w:ind w:firstLineChars="200" w:firstLine="640"/>
        <w:jc w:val="left"/>
        <w:rPr>
          <w:rFonts w:ascii="仿宋_GB2312" w:eastAsia="仿宋_GB2312" w:hAnsi="仿宋"/>
          <w:sz w:val="32"/>
          <w:szCs w:val="32"/>
        </w:rPr>
      </w:pPr>
      <w:r>
        <w:rPr>
          <w:rFonts w:ascii="仿宋_GB2312" w:eastAsia="仿宋_GB2312" w:hAnsi="仿宋" w:hint="eastAsia"/>
          <w:sz w:val="32"/>
          <w:szCs w:val="32"/>
        </w:rPr>
        <w:t>（三）未按期报告更名或与认定条件有关重大变化情况的。</w:t>
      </w:r>
    </w:p>
    <w:p w:rsidR="00F143AB" w:rsidRDefault="00F143AB" w:rsidP="00F143AB">
      <w:pPr>
        <w:ind w:firstLineChars="200" w:firstLine="643"/>
        <w:jc w:val="left"/>
        <w:rPr>
          <w:rFonts w:ascii="仿宋_GB2312" w:eastAsia="仿宋_GB2312" w:hAnsi="仿宋"/>
          <w:sz w:val="32"/>
          <w:szCs w:val="32"/>
        </w:rPr>
      </w:pPr>
      <w:r>
        <w:rPr>
          <w:rFonts w:ascii="仿宋_GB2312" w:eastAsia="仿宋_GB2312" w:hAnsi="仿宋" w:hint="eastAsia"/>
          <w:b/>
          <w:sz w:val="32"/>
          <w:szCs w:val="32"/>
        </w:rPr>
        <w:t>第十五条</w:t>
      </w:r>
      <w:r>
        <w:rPr>
          <w:rFonts w:ascii="仿宋_GB2312" w:eastAsia="仿宋_GB2312" w:hint="eastAsia"/>
          <w:snapToGrid w:val="0"/>
          <w:kern w:val="0"/>
          <w:sz w:val="32"/>
          <w:szCs w:val="32"/>
        </w:rPr>
        <w:t xml:space="preserve">  </w:t>
      </w:r>
      <w:r>
        <w:rPr>
          <w:rFonts w:ascii="仿宋_GB2312" w:eastAsia="仿宋_GB2312" w:hAnsi="仿宋" w:hint="eastAsia"/>
          <w:sz w:val="32"/>
          <w:szCs w:val="32"/>
        </w:rPr>
        <w:t>本办法由合肥市数据资源局负责解释。</w:t>
      </w:r>
    </w:p>
    <w:p w:rsidR="00F143AB" w:rsidRDefault="00F143AB" w:rsidP="00F143AB">
      <w:pPr>
        <w:ind w:firstLineChars="200" w:firstLine="643"/>
        <w:jc w:val="left"/>
        <w:rPr>
          <w:rFonts w:ascii="仿宋_GB2312" w:eastAsia="仿宋_GB2312" w:hAnsi="仿宋"/>
          <w:sz w:val="32"/>
          <w:szCs w:val="32"/>
        </w:rPr>
      </w:pPr>
      <w:r>
        <w:rPr>
          <w:rFonts w:ascii="仿宋_GB2312" w:eastAsia="仿宋_GB2312" w:hAnsi="仿宋" w:hint="eastAsia"/>
          <w:b/>
          <w:sz w:val="32"/>
          <w:szCs w:val="32"/>
        </w:rPr>
        <w:t xml:space="preserve">第十六条 </w:t>
      </w:r>
      <w:r>
        <w:rPr>
          <w:rFonts w:ascii="仿宋_GB2312" w:eastAsia="仿宋_GB2312" w:hint="eastAsia"/>
          <w:snapToGrid w:val="0"/>
          <w:kern w:val="0"/>
          <w:sz w:val="32"/>
          <w:szCs w:val="32"/>
        </w:rPr>
        <w:t xml:space="preserve"> </w:t>
      </w:r>
      <w:r>
        <w:rPr>
          <w:rFonts w:ascii="仿宋_GB2312" w:eastAsia="仿宋_GB2312" w:hAnsi="仿宋" w:hint="eastAsia"/>
          <w:sz w:val="32"/>
          <w:szCs w:val="32"/>
        </w:rPr>
        <w:t>本办法自2018年9月1日起实施，</w:t>
      </w:r>
      <w:r w:rsidRPr="00903461">
        <w:rPr>
          <w:rFonts w:ascii="仿宋_GB2312" w:eastAsia="仿宋_GB2312" w:hAnsi="仿宋" w:hint="eastAsia"/>
          <w:sz w:val="32"/>
          <w:szCs w:val="32"/>
        </w:rPr>
        <w:t>有效期</w:t>
      </w:r>
      <w:r>
        <w:rPr>
          <w:rFonts w:ascii="仿宋_GB2312" w:eastAsia="仿宋_GB2312" w:hAnsi="仿宋" w:hint="eastAsia"/>
          <w:sz w:val="32"/>
          <w:szCs w:val="32"/>
        </w:rPr>
        <w:t>为2年。</w:t>
      </w:r>
    </w:p>
    <w:p w:rsidR="002B66F6" w:rsidRDefault="002B66F6">
      <w:pPr>
        <w:widowControl/>
        <w:jc w:val="left"/>
        <w:rPr>
          <w:rFonts w:ascii="黑体" w:eastAsia="黑体" w:hAnsi="黑体"/>
          <w:sz w:val="32"/>
          <w:szCs w:val="32"/>
        </w:rPr>
      </w:pPr>
      <w:r>
        <w:rPr>
          <w:rFonts w:ascii="黑体" w:eastAsia="黑体" w:hAnsi="黑体"/>
          <w:sz w:val="32"/>
          <w:szCs w:val="32"/>
        </w:rPr>
        <w:br w:type="page"/>
      </w:r>
    </w:p>
    <w:p w:rsidR="00F143AB" w:rsidRDefault="00F143AB" w:rsidP="00F143AB">
      <w:pPr>
        <w:jc w:val="left"/>
        <w:rPr>
          <w:rFonts w:ascii="仿宋" w:eastAsia="仿宋" w:hAnsi="仿宋"/>
          <w:sz w:val="32"/>
          <w:szCs w:val="32"/>
        </w:rPr>
      </w:pPr>
      <w:r>
        <w:rPr>
          <w:rFonts w:ascii="黑体" w:eastAsia="黑体" w:hAnsi="黑体" w:hint="eastAsia"/>
          <w:sz w:val="32"/>
          <w:szCs w:val="32"/>
        </w:rPr>
        <w:lastRenderedPageBreak/>
        <w:t>附件1：</w:t>
      </w:r>
    </w:p>
    <w:p w:rsidR="00F143AB" w:rsidRDefault="00F143AB" w:rsidP="00F143AB">
      <w:pPr>
        <w:pStyle w:val="1"/>
        <w:jc w:val="center"/>
        <w:rPr>
          <w:rFonts w:ascii="方正小标宋简体" w:eastAsia="方正小标宋简体" w:hAnsi="仿宋"/>
          <w:sz w:val="28"/>
          <w:szCs w:val="28"/>
        </w:rPr>
      </w:pPr>
      <w:r>
        <w:rPr>
          <w:rFonts w:ascii="方正小标宋简体" w:eastAsia="方正小标宋简体" w:hint="eastAsia"/>
        </w:rPr>
        <w:t>合肥市大数据企业认定管理工作指引</w:t>
      </w:r>
    </w:p>
    <w:p w:rsidR="00F143AB" w:rsidRDefault="00F143AB" w:rsidP="00F143AB">
      <w:pPr>
        <w:pStyle w:val="a7"/>
        <w:numPr>
          <w:ilvl w:val="0"/>
          <w:numId w:val="1"/>
        </w:numPr>
        <w:ind w:firstLineChars="0"/>
        <w:rPr>
          <w:rFonts w:ascii="黑体" w:eastAsia="黑体" w:hAnsi="黑体"/>
          <w:sz w:val="32"/>
          <w:szCs w:val="32"/>
        </w:rPr>
      </w:pPr>
      <w:r>
        <w:rPr>
          <w:rFonts w:ascii="黑体" w:eastAsia="黑体" w:hAnsi="黑体" w:hint="eastAsia"/>
          <w:sz w:val="32"/>
          <w:szCs w:val="32"/>
        </w:rPr>
        <w:t>组织与实施</w:t>
      </w:r>
    </w:p>
    <w:p w:rsidR="00F143AB" w:rsidRDefault="00F143AB" w:rsidP="00F143AB">
      <w:pPr>
        <w:pStyle w:val="a7"/>
        <w:numPr>
          <w:ilvl w:val="0"/>
          <w:numId w:val="1"/>
        </w:numPr>
        <w:ind w:firstLineChars="0"/>
        <w:rPr>
          <w:rFonts w:ascii="黑体" w:eastAsia="黑体" w:hAnsi="黑体"/>
          <w:sz w:val="32"/>
          <w:szCs w:val="32"/>
        </w:rPr>
      </w:pPr>
      <w:r>
        <w:rPr>
          <w:rFonts w:ascii="黑体" w:eastAsia="黑体" w:hAnsi="黑体" w:hint="eastAsia"/>
          <w:sz w:val="32"/>
          <w:szCs w:val="32"/>
        </w:rPr>
        <w:t>认定程序</w:t>
      </w:r>
    </w:p>
    <w:p w:rsidR="00F143AB" w:rsidRPr="00ED36CB" w:rsidRDefault="00F143AB" w:rsidP="00F143AB">
      <w:pPr>
        <w:pStyle w:val="a7"/>
        <w:numPr>
          <w:ilvl w:val="0"/>
          <w:numId w:val="1"/>
        </w:numPr>
        <w:ind w:firstLineChars="0"/>
        <w:rPr>
          <w:rFonts w:ascii="黑体" w:eastAsia="黑体" w:hAnsi="黑体"/>
          <w:sz w:val="32"/>
          <w:szCs w:val="32"/>
        </w:rPr>
      </w:pPr>
      <w:r>
        <w:rPr>
          <w:rFonts w:ascii="黑体" w:eastAsia="黑体" w:hAnsi="黑体" w:hint="eastAsia"/>
          <w:sz w:val="32"/>
          <w:szCs w:val="32"/>
        </w:rPr>
        <w:t>认定条件</w:t>
      </w:r>
    </w:p>
    <w:p w:rsidR="00F143AB" w:rsidRDefault="00F143AB" w:rsidP="00F143AB">
      <w:pPr>
        <w:pStyle w:val="a7"/>
        <w:numPr>
          <w:ilvl w:val="0"/>
          <w:numId w:val="1"/>
        </w:numPr>
        <w:ind w:firstLineChars="0"/>
        <w:rPr>
          <w:rFonts w:ascii="黑体" w:eastAsia="黑体" w:hAnsi="黑体"/>
          <w:sz w:val="32"/>
          <w:szCs w:val="32"/>
        </w:rPr>
      </w:pPr>
      <w:r>
        <w:rPr>
          <w:rFonts w:ascii="黑体" w:eastAsia="黑体" w:hAnsi="黑体" w:hint="eastAsia"/>
          <w:sz w:val="32"/>
          <w:szCs w:val="32"/>
        </w:rPr>
        <w:t>附件</w:t>
      </w:r>
    </w:p>
    <w:p w:rsidR="00F143AB" w:rsidRDefault="00F143AB" w:rsidP="00F143AB">
      <w:pPr>
        <w:rPr>
          <w:rFonts w:ascii="仿宋_GB2312" w:eastAsia="仿宋_GB2312" w:hAnsi="仿宋"/>
          <w:sz w:val="32"/>
          <w:szCs w:val="32"/>
        </w:rPr>
      </w:pP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根据《合肥市大数据企业认定管理办法》（以下简称《认定办法》）的规定，制定本工作指引。</w:t>
      </w:r>
    </w:p>
    <w:p w:rsidR="00F143AB" w:rsidRDefault="00F143AB" w:rsidP="00F143AB">
      <w:pPr>
        <w:pStyle w:val="a7"/>
        <w:numPr>
          <w:ilvl w:val="0"/>
          <w:numId w:val="2"/>
        </w:numPr>
        <w:ind w:firstLineChars="0"/>
        <w:rPr>
          <w:rFonts w:ascii="仿宋_GB2312" w:eastAsia="仿宋_GB2312" w:hAnsi="仿宋"/>
          <w:sz w:val="32"/>
          <w:szCs w:val="32"/>
        </w:rPr>
      </w:pPr>
      <w:r>
        <w:rPr>
          <w:rFonts w:ascii="黑体" w:eastAsia="黑体" w:hAnsi="黑体" w:hint="eastAsia"/>
          <w:sz w:val="32"/>
          <w:szCs w:val="32"/>
        </w:rPr>
        <w:t>组织与实施</w:t>
      </w:r>
    </w:p>
    <w:p w:rsidR="00F143AB" w:rsidRDefault="00F143AB" w:rsidP="00F143AB">
      <w:pPr>
        <w:pStyle w:val="a7"/>
        <w:numPr>
          <w:ilvl w:val="0"/>
          <w:numId w:val="3"/>
        </w:numPr>
        <w:ind w:firstLineChars="0"/>
        <w:rPr>
          <w:rFonts w:ascii="楷体_GB2312" w:eastAsia="楷体_GB2312" w:hAnsi="仿宋"/>
          <w:b/>
          <w:sz w:val="32"/>
          <w:szCs w:val="32"/>
        </w:rPr>
      </w:pPr>
      <w:r>
        <w:rPr>
          <w:rFonts w:ascii="楷体_GB2312" w:eastAsia="楷体_GB2312" w:hAnsi="仿宋" w:hint="eastAsia"/>
          <w:b/>
          <w:sz w:val="32"/>
          <w:szCs w:val="32"/>
        </w:rPr>
        <w:t>认定机构</w:t>
      </w:r>
    </w:p>
    <w:p w:rsidR="00F143AB" w:rsidRDefault="00F143AB" w:rsidP="00F143AB">
      <w:pPr>
        <w:ind w:firstLineChars="200" w:firstLine="640"/>
        <w:rPr>
          <w:rFonts w:ascii="楷体_GB2312" w:eastAsia="楷体_GB2312" w:hAnsi="仿宋"/>
          <w:b/>
          <w:sz w:val="32"/>
          <w:szCs w:val="32"/>
        </w:rPr>
      </w:pPr>
      <w:r>
        <w:rPr>
          <w:rFonts w:ascii="仿宋_GB2312" w:eastAsia="仿宋_GB2312" w:hAnsi="仿宋" w:hint="eastAsia"/>
          <w:sz w:val="32"/>
          <w:szCs w:val="32"/>
        </w:rPr>
        <w:t>合肥市数据资源局成立大数据企业认定管理工作领导小组（以下简称“领导小组”）。由合肥市数据资源局规划标准（产业发展）处负责日常工作。</w:t>
      </w:r>
    </w:p>
    <w:p w:rsidR="00F143AB" w:rsidRDefault="00F143AB" w:rsidP="00F143AB">
      <w:pPr>
        <w:pStyle w:val="a7"/>
        <w:numPr>
          <w:ilvl w:val="0"/>
          <w:numId w:val="3"/>
        </w:numPr>
        <w:ind w:firstLineChars="0"/>
        <w:rPr>
          <w:rFonts w:ascii="楷体_GB2312" w:eastAsia="楷体_GB2312" w:hAnsi="仿宋"/>
          <w:b/>
          <w:sz w:val="32"/>
          <w:szCs w:val="32"/>
        </w:rPr>
      </w:pPr>
      <w:r>
        <w:rPr>
          <w:rFonts w:ascii="楷体_GB2312" w:eastAsia="楷体_GB2312" w:hAnsi="仿宋" w:hint="eastAsia"/>
          <w:b/>
          <w:sz w:val="32"/>
          <w:szCs w:val="32"/>
        </w:rPr>
        <w:t>中介机构</w:t>
      </w:r>
    </w:p>
    <w:p w:rsidR="00F143AB" w:rsidRDefault="00F143AB" w:rsidP="00F143AB">
      <w:pPr>
        <w:ind w:firstLineChars="200" w:firstLine="640"/>
        <w:rPr>
          <w:rFonts w:ascii="楷体_GB2312" w:eastAsia="楷体_GB2312" w:hAnsi="仿宋"/>
          <w:b/>
          <w:sz w:val="32"/>
          <w:szCs w:val="32"/>
        </w:rPr>
      </w:pPr>
      <w:r>
        <w:rPr>
          <w:rFonts w:ascii="仿宋_GB2312" w:eastAsia="仿宋_GB2312" w:hAnsi="仿宋" w:hint="eastAsia"/>
          <w:sz w:val="32"/>
          <w:szCs w:val="32"/>
        </w:rPr>
        <w:t>专项审计报告或鉴定报告（以下简称“专项报告”）应由符合以下条件的中介机构出具。企业可自行选择符合下列条件的中介机构。</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1、中介机构资质条件</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hint="eastAsia"/>
          <w:sz w:val="32"/>
          <w:szCs w:val="32"/>
        </w:rPr>
        <w:t>具备独立职业资格，成立三年以上，近三年内无</w:t>
      </w:r>
      <w:r>
        <w:rPr>
          <w:rFonts w:ascii="仿宋_GB2312" w:eastAsia="仿宋_GB2312" w:hAnsi="仿宋" w:hint="eastAsia"/>
          <w:sz w:val="32"/>
          <w:szCs w:val="32"/>
        </w:rPr>
        <w:lastRenderedPageBreak/>
        <w:t>不良记录。</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（2）承担认定工作当年的注册会计师或税务师人数占职工全年月平均人数的比例不低于30%，全年月平均在职职工人数在20人以上。</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（3）相关人员应具有良好的职业道德，了解国家科技、经济及产业政策，熟悉大数据企业认定工作有关要求。</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（4）“信用合肥”综合信用查询中无不良记录。</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2、中介机构职责</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接受企业委托，委派具备资格的相关人员，依据《认定办法》和《工作指引》客观公正地对企业大数据产品（服务）收入进行专项审计或鉴定，出具专项报告，并出具本机构符合本指引相关资质要求的承诺书。</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中介机构纪律</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中介机构及相关人员应坚持原则、办事公正，据实出具专项报告，对工作中出现严重失误或弄虚作假等行为的，由领导小组办公室予以公告，自公告之日起3年内不得参与大数据企业认定相关工作。</w:t>
      </w:r>
      <w:bookmarkStart w:id="1" w:name="_Toc22626"/>
    </w:p>
    <w:p w:rsidR="00F143AB" w:rsidRDefault="00F143AB" w:rsidP="00F143AB">
      <w:pPr>
        <w:ind w:firstLineChars="200" w:firstLine="643"/>
        <w:rPr>
          <w:rFonts w:ascii="仿宋_GB2312" w:eastAsia="仿宋_GB2312" w:hAnsi="仿宋"/>
          <w:sz w:val="32"/>
          <w:szCs w:val="32"/>
        </w:rPr>
      </w:pPr>
      <w:r>
        <w:rPr>
          <w:rFonts w:ascii="楷体_GB2312" w:eastAsia="楷体_GB2312" w:hAnsi="仿宋" w:hint="eastAsia"/>
          <w:b/>
          <w:sz w:val="32"/>
          <w:szCs w:val="32"/>
        </w:rPr>
        <w:t>（三）专家</w:t>
      </w:r>
      <w:bookmarkEnd w:id="1"/>
    </w:p>
    <w:p w:rsidR="00F143AB" w:rsidRDefault="00F143AB" w:rsidP="00F143AB">
      <w:pPr>
        <w:ind w:firstLineChars="200" w:firstLine="640"/>
        <w:jc w:val="left"/>
        <w:rPr>
          <w:rFonts w:ascii="仿宋_GB2312" w:eastAsia="仿宋_GB2312" w:hAnsi="仿宋"/>
          <w:sz w:val="32"/>
          <w:szCs w:val="32"/>
        </w:rPr>
      </w:pPr>
      <w:bookmarkStart w:id="2" w:name="_Toc3034"/>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专家条件</w:t>
      </w:r>
      <w:bookmarkEnd w:id="2"/>
      <w:r>
        <w:rPr>
          <w:rFonts w:ascii="仿宋_GB2312" w:eastAsia="仿宋_GB2312" w:hAnsi="仿宋" w:hint="eastAsia"/>
          <w:sz w:val="32"/>
          <w:szCs w:val="32"/>
        </w:rPr>
        <w:tab/>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（1）具有中华人民共和国公民资格，并在中国大陆境内居住和工作。</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（2）技术专家应具有高级技术职称，并具有技术领域</w:t>
      </w:r>
      <w:r>
        <w:rPr>
          <w:rFonts w:ascii="仿宋_GB2312" w:eastAsia="仿宋_GB2312" w:hAnsi="仿宋" w:hint="eastAsia"/>
          <w:sz w:val="32"/>
          <w:szCs w:val="32"/>
        </w:rPr>
        <w:lastRenderedPageBreak/>
        <w:t>内相关专业背景和实践经验，对该技术领域的发展及市场状况有较全面的了解；财务专家应具有相关高级技术职称（或具有注册会计师、税务师资格），且从事财税工作10年以上。</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（3）具有良好的职业道德，坚持原则，办事公正。</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（4）了解国家科技、经济及产业政策，熟悉大数据企业认定工作有关要求。</w:t>
      </w:r>
    </w:p>
    <w:p w:rsidR="00F143AB" w:rsidRDefault="00F143AB" w:rsidP="00F143AB">
      <w:pPr>
        <w:ind w:firstLineChars="250" w:firstLine="800"/>
        <w:jc w:val="left"/>
        <w:rPr>
          <w:rFonts w:ascii="仿宋_GB2312" w:eastAsia="仿宋_GB2312" w:hAnsi="仿宋"/>
          <w:sz w:val="32"/>
          <w:szCs w:val="32"/>
        </w:rPr>
      </w:pPr>
      <w:bookmarkStart w:id="3" w:name="_Toc8710"/>
      <w:r>
        <w:rPr>
          <w:rFonts w:ascii="仿宋_GB2312" w:eastAsia="仿宋_GB2312" w:hAnsi="仿宋" w:hint="eastAsia"/>
          <w:sz w:val="32"/>
          <w:szCs w:val="32"/>
        </w:rPr>
        <w:t>2、专家库及专家选取办法</w:t>
      </w:r>
      <w:bookmarkEnd w:id="3"/>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（1）认定机构应建立专家库（包括技术专家和财务专家），实行专家聘任制和动态管理，备选专家应不少于评审专家的3倍。</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（2）认定机构根据企业主营产品（服务）的核心技术所属技术领域随机抽取专家，组成专家组，并指定1名技术专家担任专家组组长，开展认定评审工作。</w:t>
      </w:r>
    </w:p>
    <w:p w:rsidR="00F143AB" w:rsidRDefault="00F143AB" w:rsidP="00F143AB">
      <w:pPr>
        <w:ind w:firstLineChars="200" w:firstLine="640"/>
        <w:jc w:val="left"/>
        <w:rPr>
          <w:rFonts w:ascii="仿宋_GB2312" w:eastAsia="仿宋_GB2312" w:hAnsi="仿宋"/>
          <w:sz w:val="32"/>
          <w:szCs w:val="32"/>
        </w:rPr>
      </w:pPr>
      <w:bookmarkStart w:id="4" w:name="_Toc25015"/>
      <w:r>
        <w:rPr>
          <w:rFonts w:ascii="仿宋_GB2312" w:eastAsia="仿宋_GB2312" w:hAnsi="仿宋" w:hint="eastAsia"/>
          <w:sz w:val="32"/>
          <w:szCs w:val="32"/>
        </w:rPr>
        <w:t>3、专家职责</w:t>
      </w:r>
      <w:bookmarkEnd w:id="4"/>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（1）审查企业的主营业务、年度财务会计报告和专项报告等是否符合《认定办法》及《工作指引》的要求。</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2）按照《认定办法》及《工作指引》的规定，评审专家对企业申报信息进行独立评价。技术专家应主要侧重对企业主营业务、大数据产品（服务）及大数据技术应用等情况进行评价；财务专家应参照中介机构提交的专项报告、企业的财务会计报告进行评价。</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（3）在各评审专家独立评价的基础上，由专家组进行</w:t>
      </w:r>
      <w:r>
        <w:rPr>
          <w:rFonts w:ascii="仿宋_GB2312" w:eastAsia="仿宋_GB2312" w:hAnsi="仿宋" w:hint="eastAsia"/>
          <w:sz w:val="32"/>
          <w:szCs w:val="32"/>
        </w:rPr>
        <w:lastRenderedPageBreak/>
        <w:t>综合评价。</w:t>
      </w:r>
    </w:p>
    <w:p w:rsidR="00F143AB" w:rsidRDefault="00F143AB" w:rsidP="00F143AB">
      <w:pPr>
        <w:ind w:firstLineChars="200" w:firstLine="640"/>
        <w:jc w:val="left"/>
        <w:rPr>
          <w:rFonts w:ascii="仿宋_GB2312" w:eastAsia="仿宋_GB2312" w:hAnsi="仿宋"/>
          <w:sz w:val="32"/>
          <w:szCs w:val="32"/>
        </w:rPr>
      </w:pPr>
      <w:bookmarkStart w:id="5" w:name="_Toc8250"/>
      <w:r>
        <w:rPr>
          <w:rFonts w:ascii="仿宋_GB2312" w:eastAsia="仿宋_GB2312" w:hAnsi="仿宋" w:hint="eastAsia"/>
          <w:sz w:val="32"/>
          <w:szCs w:val="32"/>
        </w:rPr>
        <w:t>4、专家纪律</w:t>
      </w:r>
      <w:bookmarkEnd w:id="5"/>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（1）应按照《认定办法》、《工作指引》的要求，独立、客观、公正地对企业进行评价，并签订承诺书。</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（2）评审与其有利益关系的企业时，应主动申明并回避。</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（3）不得披露、使用申请企业的技术经济信息和商业秘密，不得复制保留或向他人扩散评审材料，不得泄露评审结果。</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（4）不得利用其特殊身份和影响，采取非正常手段为申请企业认定提供便利。</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（5）认定评审期间，未经认定机构许可不得擅自与企业联系或进入企业调查。</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sz w:val="32"/>
          <w:szCs w:val="32"/>
        </w:rPr>
        <w:t>（</w:t>
      </w:r>
      <w:r>
        <w:rPr>
          <w:rFonts w:ascii="仿宋_GB2312" w:eastAsia="仿宋_GB2312" w:hAnsi="仿宋" w:hint="eastAsia"/>
          <w:sz w:val="32"/>
          <w:szCs w:val="32"/>
        </w:rPr>
        <w:t>6</w:t>
      </w:r>
      <w:r>
        <w:rPr>
          <w:rFonts w:ascii="仿宋_GB2312" w:eastAsia="仿宋_GB2312" w:hAnsi="仿宋"/>
          <w:sz w:val="32"/>
          <w:szCs w:val="32"/>
        </w:rPr>
        <w:t>）</w:t>
      </w:r>
      <w:r>
        <w:rPr>
          <w:rFonts w:ascii="仿宋_GB2312" w:eastAsia="仿宋_GB2312" w:hAnsi="仿宋" w:hint="eastAsia"/>
          <w:sz w:val="32"/>
          <w:szCs w:val="32"/>
        </w:rPr>
        <w:t>不得收受申请企业给予的好处和利益。</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一经发现违反上述规定，由认定机构取消其参与大数据企业认定工作资格。</w:t>
      </w:r>
    </w:p>
    <w:p w:rsidR="00F143AB" w:rsidRDefault="00F143AB" w:rsidP="00F143AB">
      <w:pPr>
        <w:rPr>
          <w:rFonts w:ascii="仿宋_GB2312" w:eastAsia="仿宋_GB2312" w:hAnsi="仿宋"/>
          <w:sz w:val="32"/>
          <w:szCs w:val="32"/>
        </w:rPr>
      </w:pPr>
      <w:r>
        <w:rPr>
          <w:rFonts w:ascii="黑体" w:eastAsia="黑体" w:hAnsi="黑体"/>
          <w:sz w:val="32"/>
          <w:szCs w:val="32"/>
        </w:rPr>
        <w:t>二、</w:t>
      </w:r>
      <w:r>
        <w:rPr>
          <w:rFonts w:ascii="黑体" w:eastAsia="黑体" w:hAnsi="黑体" w:hint="eastAsia"/>
          <w:sz w:val="32"/>
          <w:szCs w:val="32"/>
        </w:rPr>
        <w:t>认定程序</w:t>
      </w:r>
    </w:p>
    <w:p w:rsidR="00F143AB" w:rsidRDefault="00F143AB" w:rsidP="00F143AB">
      <w:pPr>
        <w:ind w:firstLineChars="200" w:firstLine="643"/>
        <w:rPr>
          <w:rFonts w:ascii="楷体_GB2312" w:eastAsia="楷体_GB2312" w:hAnsi="仿宋"/>
          <w:b/>
          <w:sz w:val="32"/>
          <w:szCs w:val="32"/>
        </w:rPr>
      </w:pPr>
      <w:bookmarkStart w:id="6" w:name="_Toc6043"/>
      <w:r>
        <w:rPr>
          <w:rFonts w:ascii="楷体_GB2312" w:eastAsia="楷体_GB2312" w:hAnsi="仿宋"/>
          <w:b/>
          <w:sz w:val="32"/>
          <w:szCs w:val="32"/>
        </w:rPr>
        <w:t>（一）</w:t>
      </w:r>
      <w:r>
        <w:rPr>
          <w:rFonts w:ascii="楷体_GB2312" w:eastAsia="楷体_GB2312" w:hAnsi="仿宋" w:hint="eastAsia"/>
          <w:b/>
          <w:sz w:val="32"/>
          <w:szCs w:val="32"/>
        </w:rPr>
        <w:t>自我评价</w:t>
      </w:r>
      <w:bookmarkEnd w:id="6"/>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企业应对照《认定办法》和本《工作指引》进行自我评价。</w:t>
      </w:r>
    </w:p>
    <w:p w:rsidR="00F143AB" w:rsidRDefault="00F143AB" w:rsidP="00F143AB">
      <w:pPr>
        <w:ind w:firstLineChars="200" w:firstLine="643"/>
        <w:rPr>
          <w:rFonts w:ascii="楷体_GB2312" w:eastAsia="楷体_GB2312" w:hAnsi="仿宋"/>
          <w:b/>
          <w:sz w:val="32"/>
          <w:szCs w:val="32"/>
        </w:rPr>
      </w:pPr>
      <w:bookmarkStart w:id="7" w:name="_Toc5722"/>
      <w:r>
        <w:rPr>
          <w:rFonts w:ascii="楷体_GB2312" w:eastAsia="楷体_GB2312" w:hAnsi="仿宋"/>
          <w:b/>
          <w:sz w:val="32"/>
          <w:szCs w:val="32"/>
        </w:rPr>
        <w:t>（二）</w:t>
      </w:r>
      <w:r>
        <w:rPr>
          <w:rFonts w:ascii="楷体_GB2312" w:eastAsia="楷体_GB2312" w:hAnsi="仿宋" w:hint="eastAsia"/>
          <w:b/>
          <w:sz w:val="32"/>
          <w:szCs w:val="32"/>
        </w:rPr>
        <w:t>提交材料</w:t>
      </w:r>
      <w:bookmarkEnd w:id="7"/>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企业按要求向所在县区数据资源工作主管部门提交下</w:t>
      </w:r>
      <w:r>
        <w:rPr>
          <w:rFonts w:ascii="仿宋_GB2312" w:eastAsia="仿宋_GB2312" w:hAnsi="仿宋" w:hint="eastAsia"/>
          <w:sz w:val="32"/>
          <w:szCs w:val="32"/>
        </w:rPr>
        <w:lastRenderedPageBreak/>
        <w:t>列书面材料：</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1、《合肥市大数据企业认定申请书》、《拟认定大数据企业注册登记表》、《拟认定大数据企业主要情况表》、《拟认定大数据企业主要产品汇总表》（均需加盖企业公章）。</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2、证明企业依法成立的加载统一社会信用代码的营业执照、房屋产权证或房屋租赁合同复印件等相关注册登记证件的复印件（加盖企业公章）。</w:t>
      </w:r>
    </w:p>
    <w:p w:rsidR="00F143AB" w:rsidRDefault="00F143AB" w:rsidP="00F143AB">
      <w:pPr>
        <w:ind w:firstLineChars="200" w:firstLine="640"/>
        <w:rPr>
          <w:rFonts w:ascii="仿宋" w:eastAsia="仿宋" w:hAnsi="仿宋"/>
          <w:sz w:val="32"/>
          <w:szCs w:val="32"/>
        </w:rPr>
      </w:pPr>
      <w:r>
        <w:rPr>
          <w:rFonts w:ascii="仿宋" w:eastAsia="仿宋" w:hAnsi="仿宋" w:hint="eastAsia"/>
          <w:sz w:val="32"/>
          <w:szCs w:val="32"/>
        </w:rPr>
        <w:t>3</w:t>
      </w:r>
      <w:r w:rsidR="009450B1">
        <w:rPr>
          <w:rFonts w:ascii="仿宋" w:eastAsia="仿宋" w:hAnsi="仿宋" w:hint="eastAsia"/>
          <w:sz w:val="32"/>
          <w:szCs w:val="32"/>
        </w:rPr>
        <w:t>、加盖税务</w:t>
      </w:r>
      <w:r>
        <w:rPr>
          <w:rFonts w:ascii="仿宋" w:eastAsia="仿宋" w:hAnsi="仿宋" w:hint="eastAsia"/>
          <w:sz w:val="32"/>
          <w:szCs w:val="32"/>
        </w:rPr>
        <w:t>局业务受理章的近一个会计年度的企业增值税纳税表和企业所得税纳税申报表。</w:t>
      </w:r>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4、经具有资质并符合本《工作指引》相关条件的中介机构出具的近一个会计年度大数据产品（服务）收入专项审计或鉴证报告，可另附研究开发活动说明材料；或近一个会计年度审计报告、大数据技术服务采购合同、发票，或近一个会计年度大数据技术研究开发费用专项审计或鉴证报告及研究开发活动说明材料（办法第八条中（1）-（4）类企业提交前者，第（5）类企业提交后者；中介机构须出具本机构符合本指引相关资质要求的承诺书，随企业材料一起提交）。</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5、对涉密企业，须将申报材料做脱密处理，确保涉密信息安全。</w:t>
      </w:r>
    </w:p>
    <w:p w:rsidR="00F143AB" w:rsidRDefault="00F143AB" w:rsidP="00F143AB">
      <w:pPr>
        <w:ind w:firstLineChars="200" w:firstLine="643"/>
        <w:rPr>
          <w:rFonts w:ascii="楷体_GB2312" w:eastAsia="楷体_GB2312" w:hAnsi="仿宋"/>
          <w:b/>
          <w:sz w:val="32"/>
          <w:szCs w:val="32"/>
        </w:rPr>
      </w:pPr>
      <w:bookmarkStart w:id="8" w:name="_Toc21650"/>
      <w:r w:rsidRPr="00082436">
        <w:rPr>
          <w:rFonts w:ascii="楷体_GB2312" w:eastAsia="楷体_GB2312" w:hAnsi="仿宋" w:hint="eastAsia"/>
          <w:b/>
          <w:sz w:val="32"/>
          <w:szCs w:val="32"/>
        </w:rPr>
        <w:t>（三）县区主管部门初审</w:t>
      </w:r>
    </w:p>
    <w:p w:rsidR="00F143AB" w:rsidRDefault="00F143AB" w:rsidP="00F143AB">
      <w:pPr>
        <w:ind w:firstLineChars="200" w:firstLine="640"/>
        <w:rPr>
          <w:rFonts w:ascii="楷体_GB2312" w:eastAsia="楷体_GB2312" w:hAnsi="仿宋"/>
          <w:b/>
          <w:sz w:val="32"/>
          <w:szCs w:val="32"/>
        </w:rPr>
      </w:pPr>
      <w:r>
        <w:rPr>
          <w:rFonts w:ascii="仿宋_GB2312" w:eastAsia="仿宋_GB2312" w:hAnsi="仿宋" w:hint="eastAsia"/>
          <w:sz w:val="32"/>
          <w:szCs w:val="32"/>
        </w:rPr>
        <w:t>各县区数据资源工作主管部门负责对企业提交的材料</w:t>
      </w:r>
      <w:r>
        <w:rPr>
          <w:rFonts w:ascii="仿宋_GB2312" w:eastAsia="仿宋_GB2312" w:hAnsi="仿宋" w:hint="eastAsia"/>
          <w:sz w:val="32"/>
          <w:szCs w:val="32"/>
        </w:rPr>
        <w:lastRenderedPageBreak/>
        <w:t>进行初审，对于审核通过的出具推荐意见书并将企业申报材料提交市数据资源局进行复审，对于审核未通过的出具审核不通过情况说明并向未通过企业说明原因。</w:t>
      </w:r>
    </w:p>
    <w:p w:rsidR="00F143AB" w:rsidRDefault="00F143AB" w:rsidP="00F143AB">
      <w:pPr>
        <w:ind w:firstLineChars="200" w:firstLine="643"/>
        <w:rPr>
          <w:rFonts w:ascii="楷体_GB2312" w:eastAsia="楷体_GB2312" w:hAnsi="仿宋"/>
          <w:b/>
          <w:sz w:val="32"/>
          <w:szCs w:val="32"/>
        </w:rPr>
      </w:pPr>
      <w:r>
        <w:rPr>
          <w:rFonts w:ascii="楷体_GB2312" w:eastAsia="楷体_GB2312" w:hAnsi="仿宋"/>
          <w:b/>
          <w:sz w:val="32"/>
          <w:szCs w:val="32"/>
        </w:rPr>
        <w:t>（</w:t>
      </w:r>
      <w:r>
        <w:rPr>
          <w:rFonts w:ascii="楷体_GB2312" w:eastAsia="楷体_GB2312" w:hAnsi="仿宋" w:hint="eastAsia"/>
          <w:b/>
          <w:sz w:val="32"/>
          <w:szCs w:val="32"/>
        </w:rPr>
        <w:t>四</w:t>
      </w:r>
      <w:r>
        <w:rPr>
          <w:rFonts w:ascii="楷体_GB2312" w:eastAsia="楷体_GB2312" w:hAnsi="仿宋"/>
          <w:b/>
          <w:sz w:val="32"/>
          <w:szCs w:val="32"/>
        </w:rPr>
        <w:t>）</w:t>
      </w:r>
      <w:r>
        <w:rPr>
          <w:rFonts w:ascii="楷体_GB2312" w:eastAsia="楷体_GB2312" w:hAnsi="仿宋" w:hint="eastAsia"/>
          <w:b/>
          <w:sz w:val="32"/>
          <w:szCs w:val="32"/>
        </w:rPr>
        <w:t>专家评审</w:t>
      </w:r>
      <w:bookmarkEnd w:id="8"/>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认定机构收到企业申请材料后，根据企业主营产品（服务）的核心技术所属技术领域在符合评审要求的专家中，随机抽取专家组成专家组，对每个企业的评审专家不少于3人（其中技术专家不少于60%，并至少有1名财务专家）。</w:t>
      </w:r>
    </w:p>
    <w:p w:rsidR="00F143AB" w:rsidRDefault="00F143AB" w:rsidP="00F143AB">
      <w:pPr>
        <w:ind w:firstLineChars="200" w:firstLine="643"/>
        <w:rPr>
          <w:rFonts w:ascii="楷体_GB2312" w:eastAsia="楷体_GB2312" w:hAnsi="仿宋"/>
          <w:b/>
          <w:sz w:val="32"/>
          <w:szCs w:val="32"/>
        </w:rPr>
      </w:pPr>
      <w:bookmarkStart w:id="9" w:name="_Toc1663"/>
      <w:r>
        <w:rPr>
          <w:rFonts w:ascii="楷体_GB2312" w:eastAsia="楷体_GB2312" w:hAnsi="仿宋"/>
          <w:b/>
          <w:sz w:val="32"/>
          <w:szCs w:val="32"/>
        </w:rPr>
        <w:t>（</w:t>
      </w:r>
      <w:r>
        <w:rPr>
          <w:rFonts w:ascii="楷体_GB2312" w:eastAsia="楷体_GB2312" w:hAnsi="仿宋" w:hint="eastAsia"/>
          <w:b/>
          <w:sz w:val="32"/>
          <w:szCs w:val="32"/>
        </w:rPr>
        <w:t>五</w:t>
      </w:r>
      <w:r>
        <w:rPr>
          <w:rFonts w:ascii="楷体_GB2312" w:eastAsia="楷体_GB2312" w:hAnsi="仿宋"/>
          <w:b/>
          <w:sz w:val="32"/>
          <w:szCs w:val="32"/>
        </w:rPr>
        <w:t>）</w:t>
      </w:r>
      <w:r>
        <w:rPr>
          <w:rFonts w:ascii="楷体_GB2312" w:eastAsia="楷体_GB2312" w:hAnsi="仿宋" w:hint="eastAsia"/>
          <w:b/>
          <w:sz w:val="32"/>
          <w:szCs w:val="32"/>
        </w:rPr>
        <w:t>认定</w:t>
      </w:r>
      <w:bookmarkEnd w:id="9"/>
      <w:r>
        <w:rPr>
          <w:rFonts w:ascii="楷体_GB2312" w:eastAsia="楷体_GB2312" w:hAnsi="仿宋" w:hint="eastAsia"/>
          <w:b/>
          <w:sz w:val="32"/>
          <w:szCs w:val="32"/>
        </w:rPr>
        <w:t>备案</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认定机构结合专家组评审意见，对申请企业申报材料进行综合审查（可视情况对部分企业进行实地核查），提出认定意见，确定认定大数据企业名单，报领导小组备案，报送时间不得晚于每年11月底。</w:t>
      </w:r>
    </w:p>
    <w:p w:rsidR="00F143AB" w:rsidRDefault="00F143AB" w:rsidP="00F143AB">
      <w:pPr>
        <w:ind w:firstLineChars="200" w:firstLine="643"/>
        <w:rPr>
          <w:rFonts w:ascii="楷体_GB2312" w:eastAsia="楷体_GB2312" w:hAnsi="仿宋"/>
          <w:b/>
          <w:sz w:val="32"/>
          <w:szCs w:val="32"/>
        </w:rPr>
      </w:pPr>
      <w:bookmarkStart w:id="10" w:name="_Toc9448"/>
      <w:r>
        <w:rPr>
          <w:rFonts w:ascii="楷体_GB2312" w:eastAsia="楷体_GB2312" w:hAnsi="仿宋"/>
          <w:b/>
          <w:sz w:val="32"/>
          <w:szCs w:val="32"/>
        </w:rPr>
        <w:t>（</w:t>
      </w:r>
      <w:r>
        <w:rPr>
          <w:rFonts w:ascii="楷体_GB2312" w:eastAsia="楷体_GB2312" w:hAnsi="仿宋" w:hint="eastAsia"/>
          <w:b/>
          <w:sz w:val="32"/>
          <w:szCs w:val="32"/>
        </w:rPr>
        <w:t>六</w:t>
      </w:r>
      <w:r>
        <w:rPr>
          <w:rFonts w:ascii="楷体_GB2312" w:eastAsia="楷体_GB2312" w:hAnsi="仿宋"/>
          <w:b/>
          <w:sz w:val="32"/>
          <w:szCs w:val="32"/>
        </w:rPr>
        <w:t>）</w:t>
      </w:r>
      <w:r>
        <w:rPr>
          <w:rFonts w:ascii="楷体_GB2312" w:eastAsia="楷体_GB2312" w:hAnsi="仿宋" w:hint="eastAsia"/>
          <w:b/>
          <w:sz w:val="32"/>
          <w:szCs w:val="32"/>
        </w:rPr>
        <w:t>公示公告</w:t>
      </w:r>
      <w:bookmarkEnd w:id="10"/>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经认定报备的企业名单，由市数据资源局在合肥市政府门户网站上予以公示5个工作日。无异议的，予以备案，认定时间以公示时间为准，核发证书编号，并在合肥市政府门户网站上公告企业名单，由市数据资源局向企业颁发统一印制的“大数据企业证书”（加盖合肥市数据资源局公章）；有异议的，须以书面形式实名提出，由认定机构核实处理。</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市数据资源局对报备企业可进行随机抽查，对存在问题的企业核实情况并提出处理建议。</w:t>
      </w:r>
    </w:p>
    <w:p w:rsidR="00F143AB" w:rsidRDefault="00F143AB" w:rsidP="00F143AB">
      <w:pPr>
        <w:tabs>
          <w:tab w:val="left" w:pos="993"/>
        </w:tabs>
        <w:rPr>
          <w:rFonts w:ascii="黑体" w:eastAsia="黑体" w:hAnsi="黑体"/>
          <w:sz w:val="32"/>
          <w:szCs w:val="32"/>
        </w:rPr>
      </w:pPr>
      <w:r>
        <w:rPr>
          <w:rFonts w:ascii="黑体" w:eastAsia="黑体" w:hAnsi="黑体"/>
          <w:sz w:val="32"/>
          <w:szCs w:val="32"/>
        </w:rPr>
        <w:lastRenderedPageBreak/>
        <w:t>三、</w:t>
      </w:r>
      <w:r>
        <w:rPr>
          <w:rFonts w:ascii="黑体" w:eastAsia="黑体" w:hAnsi="黑体" w:hint="eastAsia"/>
          <w:sz w:val="32"/>
          <w:szCs w:val="32"/>
        </w:rPr>
        <w:t>认定条件</w:t>
      </w:r>
    </w:p>
    <w:p w:rsidR="00F143AB" w:rsidRDefault="00F143AB" w:rsidP="00F143AB">
      <w:pPr>
        <w:ind w:firstLineChars="200" w:firstLine="643"/>
        <w:rPr>
          <w:rFonts w:ascii="楷体_GB2312" w:eastAsia="楷体_GB2312" w:hAnsi="仿宋"/>
          <w:b/>
          <w:sz w:val="32"/>
          <w:szCs w:val="32"/>
        </w:rPr>
      </w:pPr>
      <w:bookmarkStart w:id="11" w:name="_Toc6296"/>
      <w:r>
        <w:rPr>
          <w:rFonts w:ascii="楷体_GB2312" w:eastAsia="楷体_GB2312" w:hAnsi="仿宋"/>
          <w:b/>
          <w:sz w:val="32"/>
          <w:szCs w:val="32"/>
        </w:rPr>
        <w:t>（一）</w:t>
      </w:r>
      <w:r>
        <w:rPr>
          <w:rFonts w:ascii="楷体_GB2312" w:eastAsia="楷体_GB2312" w:hAnsi="仿宋" w:hint="eastAsia"/>
          <w:b/>
          <w:sz w:val="32"/>
          <w:szCs w:val="32"/>
        </w:rPr>
        <w:t>年限</w:t>
      </w:r>
      <w:bookmarkEnd w:id="11"/>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《认定办法》中 “当年”、“最近一年”和“近一年”都是指企业申报前1个会计年度。</w:t>
      </w:r>
    </w:p>
    <w:p w:rsidR="00F143AB" w:rsidRDefault="00F143AB" w:rsidP="00F143AB">
      <w:pPr>
        <w:ind w:firstLineChars="200" w:firstLine="643"/>
        <w:rPr>
          <w:rFonts w:ascii="楷体_GB2312" w:eastAsia="楷体_GB2312" w:hAnsi="仿宋"/>
          <w:b/>
          <w:sz w:val="32"/>
          <w:szCs w:val="32"/>
        </w:rPr>
      </w:pPr>
      <w:bookmarkStart w:id="12" w:name="_Toc12942"/>
      <w:r>
        <w:rPr>
          <w:rFonts w:ascii="楷体_GB2312" w:eastAsia="楷体_GB2312" w:hAnsi="仿宋"/>
          <w:b/>
          <w:sz w:val="32"/>
          <w:szCs w:val="32"/>
        </w:rPr>
        <w:t>（二）</w:t>
      </w:r>
      <w:r>
        <w:rPr>
          <w:rFonts w:ascii="楷体_GB2312" w:eastAsia="楷体_GB2312" w:hAnsi="仿宋" w:hint="eastAsia"/>
          <w:b/>
          <w:sz w:val="32"/>
          <w:szCs w:val="32"/>
        </w:rPr>
        <w:t>大数据产品（服务）与主要产品（服务）</w:t>
      </w:r>
      <w:bookmarkEnd w:id="12"/>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大数据产品（服务）是指对其发挥核心支持作用的技术，属于以下范围规定范围的产品（服务）：</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1、大数据存储：此类公司主要从事大数据存储及其他计算机硬件设备、大数据存储管理系统的产品服务。该类公司生产产品包括以下类型：</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（1）大数据采集设备：传感器、视频采集器、移动智能终端、RFID设备、一卡通、移动支付设备、证件识别设备、生物识别、条码识别、芯片、采集器、读写器、无人机、机器人、GNSS设备、POS机、可穿戴设备等；</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（2）传输设备：无线传输设备、光传输设备、互联网设备、移动通信网、遥感卫星等；</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（3）存储设备：DAS,NAS,SAN,磁带机，光盘等；</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（4）服务器：PC服务器、小型机、大型机、HPC等；</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（5）网络/安全：路由器、交换机、防火墙、入侵检测、安全网关、数据灾备、安全芯片等；</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（6）一体机：大数据一体机、数据库一体机、集装箱数据中心等；</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lastRenderedPageBreak/>
        <w:t>（7）大数据存储管理软件：分布式文件系统DFS,异构数据融合技术、数据组织技术、大数据索引技术、大数据备份技术、大数据复制技术、关系型数据库、非关系型数据库、数据库缓存系统等。</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2、大数据采集与管理：此类公司收集和掌握用户的各种数据，从事着从大量数据中挑选出有用数据，并对采集到的数据进行传输、存储和管理。该类公司生产产品及使用技术包括以下类型：</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（1）数据采集：数据爬虫、高速数据全镜像、高速数据解析、数据质量评估、分布式虚拟存储、链接过滤、大数据网络传输技术、大数据网络压缩技术等。</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（2）数据预处理：数据抽取、数据转换、数据加载、空缺值处理、错误数据处理、处理噪声和孤立点数据、数据清洗、数据变换、数据规约等。</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（3）大数据管理：大数据资产评估、大数据定价、大数据交易、大数据托管、大数据全生命周期管理等。</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3、大数据分析与挖掘：此类公司主要从事大数据分析产品研发，以及根据上游企业的需求，对相关数据进行定制化分析服务。该类公司生产产品及使用技术包括以下类型：</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（1）数据分析挖掘：机器学习技术、统计分析技术、遗传算法、模糊集方法、挖掘对象、决策树方法、神经网络技术、数据库技术、语义引擎、专业模型算法分析等。</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lastRenderedPageBreak/>
        <w:t>（2）大数据咨询：大数据管理咨询，大数据系统咨询、大数据标准编制等。</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4、大数据呈现和应用：此类公司主要从事大数据可视化产品的研发，并结合相关专业知识和商业背景，揭示分析结果所反映的相关行业问题，并将相关数据应用于相关行业中，以开发更大的市场。该类公司生产产品及使用技术包括以下类型：</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（1）大数据可视化：数据可视化、信息可视化、知识可视化、科学计算可视化等；</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（2）大数据应用：包括面向行业具体业务的大数据软件产品，即金融大数据、医疗大数据、农业大数据、工业大数据、文化旅游大数据、交通大数据、政务大数据、城市大数据等应用。</w:t>
      </w:r>
    </w:p>
    <w:p w:rsidR="00F143AB" w:rsidRDefault="00F143AB" w:rsidP="00F143AB">
      <w:pPr>
        <w:ind w:firstLineChars="200" w:firstLine="643"/>
        <w:rPr>
          <w:rFonts w:ascii="楷体_GB2312" w:eastAsia="楷体_GB2312" w:hAnsi="仿宋"/>
          <w:b/>
          <w:sz w:val="32"/>
          <w:szCs w:val="32"/>
        </w:rPr>
      </w:pPr>
      <w:r>
        <w:rPr>
          <w:rFonts w:ascii="楷体_GB2312" w:eastAsia="楷体_GB2312" w:hAnsi="仿宋"/>
          <w:b/>
          <w:sz w:val="32"/>
          <w:szCs w:val="32"/>
        </w:rPr>
        <w:t>（三）</w:t>
      </w:r>
      <w:r>
        <w:rPr>
          <w:rFonts w:ascii="楷体_GB2312" w:eastAsia="楷体_GB2312" w:hAnsi="仿宋" w:hint="eastAsia"/>
          <w:b/>
          <w:sz w:val="32"/>
          <w:szCs w:val="32"/>
        </w:rPr>
        <w:t>大数据产品（服务）收入占比</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大数据产品（服务）收入占比是指大数据产品（服务）收入与同期总收入的比值。</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其中，服务收入包括：</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技术转让收入：指企业大数据技术成果通过技术贸易、技术转让所获得的收入；</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技术服务收入：指企业利用自己的人力、物力和数据系统等为社会和本企业外的用户提供技术资料、技术咨询与市场评估、工程技术项目设计、数据处理、测试分析及其他类</w:t>
      </w:r>
      <w:r>
        <w:rPr>
          <w:rFonts w:ascii="仿宋_GB2312" w:eastAsia="仿宋_GB2312" w:hAnsi="仿宋" w:hint="eastAsia"/>
          <w:sz w:val="32"/>
          <w:szCs w:val="32"/>
        </w:rPr>
        <w:lastRenderedPageBreak/>
        <w:t>型的服务所获得的收入；</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接受委托研究开发收入：指企业承担社会各方面委托大数据技术研究开发、中间试验及大数据产品开发所获得的收入。</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企业应正确计算大数据产品（服务）收入，由具有资质并符合本《工作指引》相关条件的中介机构进行专项审计或鉴证。</w:t>
      </w:r>
    </w:p>
    <w:p w:rsidR="00F143AB" w:rsidRDefault="00F143AB" w:rsidP="00F143AB">
      <w:pPr>
        <w:ind w:firstLineChars="200" w:firstLine="643"/>
        <w:rPr>
          <w:rFonts w:ascii="楷体_GB2312" w:eastAsia="楷体_GB2312" w:hAnsi="仿宋"/>
          <w:b/>
          <w:sz w:val="32"/>
          <w:szCs w:val="32"/>
        </w:rPr>
      </w:pPr>
      <w:bookmarkStart w:id="13" w:name="_Toc13191"/>
      <w:r>
        <w:rPr>
          <w:rFonts w:ascii="楷体_GB2312" w:eastAsia="楷体_GB2312" w:hAnsi="仿宋"/>
          <w:b/>
          <w:sz w:val="32"/>
          <w:szCs w:val="32"/>
        </w:rPr>
        <w:t>（四）</w:t>
      </w:r>
      <w:r>
        <w:rPr>
          <w:rFonts w:ascii="楷体_GB2312" w:eastAsia="楷体_GB2312" w:hAnsi="仿宋" w:hint="eastAsia"/>
          <w:b/>
          <w:sz w:val="32"/>
          <w:szCs w:val="32"/>
        </w:rPr>
        <w:t>企业研究开发费用</w:t>
      </w:r>
      <w:bookmarkEnd w:id="13"/>
    </w:p>
    <w:p w:rsidR="00F143AB" w:rsidRDefault="00F143AB" w:rsidP="00F143AB">
      <w:pPr>
        <w:ind w:firstLineChars="200" w:firstLine="640"/>
        <w:rPr>
          <w:rFonts w:ascii="仿宋_GB2312" w:eastAsia="仿宋_GB2312" w:hAnsi="仿宋"/>
          <w:sz w:val="32"/>
          <w:szCs w:val="32"/>
        </w:rPr>
      </w:pPr>
      <w:r>
        <w:rPr>
          <w:rFonts w:ascii="仿宋_GB2312" w:eastAsia="仿宋_GB2312" w:hAnsi="仿宋" w:hint="eastAsia"/>
          <w:sz w:val="32"/>
          <w:szCs w:val="32"/>
        </w:rPr>
        <w:t>1、企业研究开发活动确定</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研究开发活动是指为获得科学与技术（不包括社会科学、艺术或人文学）新知识，创造性运用科学技术新知识，或实质性改进技术、产品（服务）、工艺而持续进行的具有明确目标的活动。不包括企业对产品（服务）的常规性升级或对某项科研成果直接应用等活动（如直接采用新的材料、装置、产品、服务、工艺或知识等）。</w:t>
      </w:r>
    </w:p>
    <w:p w:rsidR="00F143AB" w:rsidRDefault="00F143AB" w:rsidP="00F143AB">
      <w:pPr>
        <w:ind w:leftChars="-1" w:left="-2" w:firstLineChars="200" w:firstLine="640"/>
        <w:rPr>
          <w:rFonts w:ascii="仿宋_GB2312" w:eastAsia="仿宋_GB2312" w:hAnsi="仿宋"/>
          <w:sz w:val="32"/>
          <w:szCs w:val="32"/>
        </w:rPr>
      </w:pPr>
      <w:bookmarkStart w:id="14" w:name="_Toc183839236"/>
      <w:bookmarkStart w:id="15" w:name="_Toc168751096"/>
      <w:bookmarkStart w:id="16" w:name="_Toc171694543"/>
      <w:bookmarkStart w:id="17" w:name="_Toc192656974"/>
      <w:bookmarkStart w:id="18" w:name="_Toc189391087"/>
      <w:r>
        <w:rPr>
          <w:rFonts w:ascii="仿宋_GB2312" w:eastAsia="仿宋_GB2312" w:hAnsi="仿宋" w:hint="eastAsia"/>
          <w:sz w:val="32"/>
          <w:szCs w:val="32"/>
        </w:rPr>
        <w:t>2、研究</w:t>
      </w:r>
      <w:bookmarkEnd w:id="14"/>
      <w:bookmarkEnd w:id="15"/>
      <w:bookmarkEnd w:id="16"/>
      <w:r>
        <w:rPr>
          <w:rFonts w:ascii="仿宋_GB2312" w:eastAsia="仿宋_GB2312" w:hAnsi="仿宋" w:hint="eastAsia"/>
          <w:sz w:val="32"/>
          <w:szCs w:val="32"/>
        </w:rPr>
        <w:t>开发费用的</w:t>
      </w:r>
      <w:bookmarkEnd w:id="17"/>
      <w:bookmarkEnd w:id="18"/>
      <w:r>
        <w:rPr>
          <w:rFonts w:ascii="仿宋_GB2312" w:eastAsia="仿宋_GB2312" w:hAnsi="仿宋" w:hint="eastAsia"/>
          <w:sz w:val="32"/>
          <w:szCs w:val="32"/>
        </w:rPr>
        <w:t>归集范围</w:t>
      </w:r>
    </w:p>
    <w:p w:rsidR="00F143AB" w:rsidRDefault="00F143AB" w:rsidP="00F143AB">
      <w:pPr>
        <w:ind w:leftChars="-1" w:left="-2" w:firstLineChars="200" w:firstLine="640"/>
        <w:rPr>
          <w:rFonts w:ascii="仿宋_GB2312" w:eastAsia="仿宋_GB2312" w:hAnsi="仿宋"/>
          <w:sz w:val="32"/>
          <w:szCs w:val="32"/>
        </w:rPr>
      </w:pPr>
      <w:bookmarkStart w:id="19" w:name="_Toc168751099"/>
      <w:r>
        <w:rPr>
          <w:rFonts w:ascii="仿宋_GB2312" w:eastAsia="仿宋_GB2312" w:hAnsi="仿宋" w:hint="eastAsia"/>
          <w:sz w:val="32"/>
          <w:szCs w:val="32"/>
        </w:rPr>
        <w:t>（1）人员人工</w:t>
      </w:r>
      <w:bookmarkEnd w:id="19"/>
      <w:r>
        <w:rPr>
          <w:rFonts w:ascii="仿宋_GB2312" w:eastAsia="仿宋_GB2312" w:hAnsi="仿宋" w:hint="eastAsia"/>
          <w:sz w:val="32"/>
          <w:szCs w:val="32"/>
        </w:rPr>
        <w:t>费用</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包括企业科技人员的工资薪金、基本养老保险费、基本医疗保险费、失业保险费、工伤保险费、生育保险费和住房公积金，以及外聘科技人员的劳务费用。</w:t>
      </w:r>
      <w:bookmarkStart w:id="20" w:name="_Toc168751100"/>
    </w:p>
    <w:bookmarkEnd w:id="20"/>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（2）直接投入费用</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直接投入费用是指企业为实施研究开发活动而实际发</w:t>
      </w:r>
      <w:r>
        <w:rPr>
          <w:rFonts w:ascii="仿宋_GB2312" w:eastAsia="仿宋_GB2312" w:hAnsi="仿宋" w:hint="eastAsia"/>
          <w:sz w:val="32"/>
          <w:szCs w:val="32"/>
        </w:rPr>
        <w:lastRenderedPageBreak/>
        <w:t>生的相关支出。包括：</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直接消耗的材料、燃料和动力费用；</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用于中间试验和产品试制的模具、工艺装备开发及制造费，不构成固定资产的样品、样机及一般测试手段购置费，试制产品的检验费；</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用于研究开发活动的仪器、设备的运行维护、调整、检验、检测、维修等费用，以及通过经营租赁方式租入的用于研发活动的固定资产租赁费。</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（3）折旧费用与长期待摊费用</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折旧费用是指用于研究开发活动的仪器、设备和在用建筑物的折旧费。</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长期待摊费用是指研发设施的改建、改装、装修和修理过程中发生的长期待摊费用。</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（4）无形资产摊销费用</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无形资产摊销费用是指用于研究开发活动的软件、知识产权、非专利技术（专有技术、许可证、设计和计算方法等）的摊销费用。</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（5）设计费用</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设计费用是指为新产品和新工艺进行构思、开发和制造，进行工序、技术规范、规程制定、操作特性方面的设计等发生的费用。包括为获得创新性、创意性、突破性产品进行的创意设计活动发生的相关费用。</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lastRenderedPageBreak/>
        <w:t>（6）装备调试费用与试验费用</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装备调试费用是指工装准备过程中研究开发活动所发生的费用，包括研制特殊、专用的生产机器，改变生产和质量控制程序，或制定新方法及标准等活动所发生的费用。</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为大规模批量化和商业化生产所进行的常规性工装准备和工业工程发生的费用不能计入归集范围。</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试验费用包括新药研制的临床试验费、勘探开发技术的现场试验费、田间试验费等。</w:t>
      </w:r>
    </w:p>
    <w:p w:rsidR="00F143AB" w:rsidRDefault="00F143AB" w:rsidP="00F143AB">
      <w:pPr>
        <w:ind w:leftChars="-1" w:left="-2" w:firstLineChars="200" w:firstLine="640"/>
        <w:rPr>
          <w:rFonts w:ascii="仿宋_GB2312" w:eastAsia="仿宋_GB2312" w:hAnsi="仿宋"/>
          <w:sz w:val="32"/>
          <w:szCs w:val="32"/>
        </w:rPr>
      </w:pPr>
      <w:bookmarkStart w:id="21" w:name="_Toc168751105"/>
      <w:r>
        <w:rPr>
          <w:rFonts w:ascii="仿宋_GB2312" w:eastAsia="仿宋_GB2312" w:hAnsi="仿宋" w:hint="eastAsia"/>
          <w:sz w:val="32"/>
          <w:szCs w:val="32"/>
        </w:rPr>
        <w:t>（7）委托外部研究开发费用</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委托外部研究开发费用是指企业委托境内外其他机构或个人进行研究开发活动所发生的费用（研究开发活动成果为委托方企业拥有，且与该企业的主要经营业务紧密相关）。委托外部研究开发费用的实际发生额应按照独立交易原则确定，按照实际发生额的80%计入委托方研发费用总额。</w:t>
      </w:r>
    </w:p>
    <w:bookmarkEnd w:id="21"/>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（8）其他费用</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其他费用是指上述费用之外与研究开发活动直接相关的其他费用，包括技术图书资料费、资料翻译费、专家咨询费、高新科技研发保险费，研发成果的检索、论证、评审、鉴定、验收费用，知识产权的申请费、注册费、代理费，会议费、差旅费、通讯费等。此项费用一般不得超过研究开发总费用的20%，另有规定的除外。</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3、企业在中国境内发生的研究开发费用</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lastRenderedPageBreak/>
        <w:t>企业在中国境内发生的研究开发费用，是指企业内部研究开发活动实际支出的全部费用与委托境内其他机构或个人进行的研究开发活动所支出的费用之和，不包括委托境外机构或个人完成的研究开发活动所发生的费用。受托研发的境外机构是指依照外国和地区（含港澳台）法律成立的企业和其他取得收入的组织；受托研发的境外个人是指外籍（含港澳台）个人。</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4、销售收入</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销售收入为主营业务收入与其他业务收入之和。</w:t>
      </w:r>
    </w:p>
    <w:p w:rsidR="00F143AB" w:rsidRDefault="00F143AB" w:rsidP="00F143AB">
      <w:pPr>
        <w:ind w:leftChars="-1" w:left="-2" w:firstLineChars="200" w:firstLine="640"/>
        <w:rPr>
          <w:rFonts w:ascii="仿宋_GB2312" w:eastAsia="仿宋_GB2312" w:hAnsi="仿宋"/>
          <w:sz w:val="32"/>
          <w:szCs w:val="32"/>
        </w:rPr>
      </w:pPr>
      <w:r>
        <w:rPr>
          <w:rFonts w:ascii="仿宋_GB2312" w:eastAsia="仿宋_GB2312" w:hAnsi="仿宋" w:hint="eastAsia"/>
          <w:sz w:val="32"/>
          <w:szCs w:val="32"/>
        </w:rPr>
        <w:t>主营业务收入与其他业务收入按照企业所得税年度纳税申报表的口径计算。</w:t>
      </w:r>
    </w:p>
    <w:p w:rsidR="00F143AB" w:rsidRDefault="00F143AB" w:rsidP="00F143AB">
      <w:pPr>
        <w:widowControl/>
        <w:jc w:val="left"/>
        <w:rPr>
          <w:rFonts w:ascii="仿宋" w:eastAsia="仿宋" w:hAnsi="仿宋"/>
          <w:sz w:val="28"/>
          <w:szCs w:val="28"/>
        </w:rPr>
      </w:pPr>
      <w:r>
        <w:rPr>
          <w:rFonts w:ascii="仿宋" w:eastAsia="仿宋" w:hAnsi="仿宋"/>
          <w:sz w:val="28"/>
          <w:szCs w:val="28"/>
        </w:rPr>
        <w:br w:type="page"/>
      </w:r>
    </w:p>
    <w:p w:rsidR="00F143AB" w:rsidRDefault="00F143AB" w:rsidP="00F143AB">
      <w:pPr>
        <w:rPr>
          <w:rFonts w:ascii="黑体" w:eastAsia="黑体" w:hAnsi="黑体"/>
          <w:sz w:val="32"/>
          <w:szCs w:val="32"/>
        </w:rPr>
      </w:pPr>
      <w:r>
        <w:rPr>
          <w:rFonts w:ascii="黑体" w:eastAsia="黑体" w:hAnsi="黑体" w:hint="eastAsia"/>
          <w:sz w:val="32"/>
          <w:szCs w:val="32"/>
        </w:rPr>
        <w:lastRenderedPageBreak/>
        <w:t>附件2：</w:t>
      </w:r>
    </w:p>
    <w:p w:rsidR="00F143AB" w:rsidRDefault="00F143AB" w:rsidP="00F143AB">
      <w:pPr>
        <w:rPr>
          <w:rFonts w:ascii="仿宋" w:eastAsia="仿宋" w:hAnsi="仿宋"/>
          <w:sz w:val="28"/>
          <w:szCs w:val="28"/>
        </w:rPr>
      </w:pPr>
    </w:p>
    <w:p w:rsidR="00F143AB" w:rsidRDefault="00F143AB" w:rsidP="00EB7282">
      <w:pPr>
        <w:spacing w:beforeLines="50"/>
        <w:jc w:val="center"/>
        <w:rPr>
          <w:rFonts w:ascii="方正小标宋简体" w:eastAsia="方正小标宋简体" w:hAnsi="宋体" w:cs="Times New Roman"/>
          <w:b/>
          <w:kern w:val="36"/>
          <w:sz w:val="44"/>
          <w:szCs w:val="44"/>
        </w:rPr>
      </w:pPr>
      <w:r>
        <w:rPr>
          <w:rFonts w:ascii="方正小标宋简体" w:eastAsia="方正小标宋简体" w:hint="eastAsia"/>
          <w:b/>
          <w:color w:val="000000"/>
          <w:sz w:val="44"/>
          <w:szCs w:val="44"/>
        </w:rPr>
        <w:t>大数据企业认定申请书</w:t>
      </w:r>
    </w:p>
    <w:p w:rsidR="00F143AB" w:rsidRDefault="00F143AB" w:rsidP="00F143AB">
      <w:pPr>
        <w:spacing w:line="900" w:lineRule="exact"/>
        <w:ind w:firstLineChars="300" w:firstLine="630"/>
        <w:jc w:val="left"/>
        <w:rPr>
          <w:color w:val="000000"/>
          <w:szCs w:val="30"/>
        </w:rPr>
      </w:pPr>
    </w:p>
    <w:p w:rsidR="00F143AB" w:rsidRDefault="00EE6F75" w:rsidP="00F143AB">
      <w:pPr>
        <w:pStyle w:val="a8"/>
        <w:spacing w:line="360" w:lineRule="auto"/>
        <w:ind w:firstLine="780"/>
        <w:rPr>
          <w:rFonts w:ascii="仿宋" w:eastAsia="仿宋" w:hAnsi="仿宋"/>
          <w:color w:val="000000"/>
          <w:u w:val="single"/>
        </w:rPr>
      </w:pPr>
      <w:r w:rsidRPr="00EE6F75">
        <w:rPr>
          <w:rFonts w:ascii="Times New Roman"/>
          <w:color w:val="000000"/>
        </w:rPr>
        <w:pict>
          <v:line id="直接连接符 1" o:spid="_x0000_s1027" style="position:absolute;left:0;text-align:left;z-index:251660288" from="183.75pt,12.65pt" to="183.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" o:allowincell="f"/>
        </w:pict>
      </w:r>
      <w:r w:rsidR="00F143AB">
        <w:rPr>
          <w:rFonts w:ascii="Times New Roman"/>
          <w:color w:val="000000"/>
        </w:rPr>
        <w:t>企业名称：</w:t>
      </w:r>
    </w:p>
    <w:p w:rsidR="00F143AB" w:rsidRDefault="00F143AB" w:rsidP="00F143AB">
      <w:pPr>
        <w:pStyle w:val="a8"/>
        <w:spacing w:line="360" w:lineRule="auto"/>
        <w:ind w:firstLine="780"/>
        <w:rPr>
          <w:rFonts w:ascii="Times New Roman"/>
          <w:color w:val="000000"/>
        </w:rPr>
      </w:pPr>
      <w:r>
        <w:rPr>
          <w:rFonts w:ascii="Times New Roman"/>
          <w:color w:val="000000"/>
        </w:rPr>
        <w:t>企业所在地区：</w:t>
      </w:r>
      <w:r>
        <w:rPr>
          <w:rFonts w:ascii="Times New Roman" w:hint="eastAsia"/>
          <w:color w:val="000000"/>
        </w:rPr>
        <w:t xml:space="preserve">   </w:t>
      </w:r>
      <w:r>
        <w:rPr>
          <w:rFonts w:ascii="Times New Roman"/>
          <w:color w:val="000000"/>
        </w:rPr>
        <w:t>省</w:t>
      </w:r>
      <w:r>
        <w:rPr>
          <w:rFonts w:ascii="Times New Roman" w:hint="eastAsia"/>
          <w:color w:val="000000"/>
        </w:rPr>
        <w:t xml:space="preserve">   </w:t>
      </w:r>
      <w:r>
        <w:rPr>
          <w:rFonts w:ascii="Times New Roman"/>
          <w:color w:val="000000"/>
        </w:rPr>
        <w:t>市</w:t>
      </w:r>
      <w:r>
        <w:rPr>
          <w:rFonts w:ascii="Times New Roman" w:hint="eastAsia"/>
          <w:color w:val="000000"/>
        </w:rPr>
        <w:t xml:space="preserve">   </w:t>
      </w:r>
      <w:r>
        <w:rPr>
          <w:rFonts w:ascii="Times New Roman" w:hint="eastAsia"/>
          <w:color w:val="000000"/>
        </w:rPr>
        <w:t>县（市）、</w:t>
      </w:r>
      <w:r>
        <w:rPr>
          <w:rFonts w:ascii="Times New Roman"/>
          <w:color w:val="000000"/>
        </w:rPr>
        <w:t>区</w:t>
      </w:r>
    </w:p>
    <w:p w:rsidR="00F143AB" w:rsidRDefault="00F143AB" w:rsidP="00F143AB">
      <w:pPr>
        <w:pStyle w:val="a8"/>
        <w:spacing w:line="360" w:lineRule="auto"/>
        <w:ind w:firstLine="780"/>
        <w:rPr>
          <w:rFonts w:ascii="Times New Roman"/>
          <w:color w:val="000000"/>
        </w:rPr>
      </w:pPr>
      <w:r>
        <w:rPr>
          <w:rFonts w:ascii="Times New Roman"/>
          <w:color w:val="000000"/>
        </w:rPr>
        <w:t>认定机构：</w:t>
      </w:r>
    </w:p>
    <w:p w:rsidR="00F143AB" w:rsidRDefault="00F143AB" w:rsidP="00F143AB">
      <w:pPr>
        <w:pStyle w:val="a8"/>
        <w:spacing w:line="360" w:lineRule="auto"/>
        <w:ind w:firstLine="780"/>
        <w:rPr>
          <w:rFonts w:ascii="Times New Roman"/>
          <w:color w:val="000000"/>
        </w:rPr>
      </w:pPr>
      <w:r>
        <w:rPr>
          <w:rFonts w:ascii="Times New Roman"/>
          <w:color w:val="000000"/>
        </w:rPr>
        <w:t>申请日期：</w:t>
      </w:r>
      <w:r>
        <w:rPr>
          <w:rFonts w:ascii="Times New Roman" w:hint="eastAsia"/>
          <w:color w:val="000000"/>
        </w:rPr>
        <w:t xml:space="preserve">  </w:t>
      </w:r>
      <w:r>
        <w:rPr>
          <w:rFonts w:ascii="Times New Roman"/>
          <w:color w:val="000000"/>
        </w:rPr>
        <w:t>年</w:t>
      </w:r>
      <w:r>
        <w:rPr>
          <w:rFonts w:ascii="Times New Roman" w:hint="eastAsia"/>
          <w:color w:val="000000"/>
        </w:rPr>
        <w:t xml:space="preserve">   </w:t>
      </w:r>
      <w:r>
        <w:rPr>
          <w:rFonts w:ascii="Times New Roman"/>
          <w:color w:val="000000"/>
        </w:rPr>
        <w:t>月</w:t>
      </w:r>
      <w:r>
        <w:rPr>
          <w:rFonts w:ascii="Times New Roman" w:hint="eastAsia"/>
          <w:color w:val="000000"/>
        </w:rPr>
        <w:t xml:space="preserve">    </w:t>
      </w:r>
      <w:r>
        <w:rPr>
          <w:rFonts w:ascii="Times New Roman"/>
          <w:color w:val="000000"/>
        </w:rPr>
        <w:t>日</w:t>
      </w:r>
    </w:p>
    <w:p w:rsidR="00F143AB" w:rsidRDefault="00F143AB" w:rsidP="00F143AB">
      <w:pPr>
        <w:spacing w:line="900" w:lineRule="exact"/>
        <w:ind w:firstLine="616"/>
        <w:jc w:val="left"/>
        <w:rPr>
          <w:color w:val="000000"/>
          <w:szCs w:val="30"/>
        </w:rPr>
      </w:pPr>
    </w:p>
    <w:p w:rsidR="00F143AB" w:rsidRDefault="00F143AB" w:rsidP="00F143AB">
      <w:pPr>
        <w:pStyle w:val="a8"/>
        <w:spacing w:line="360" w:lineRule="auto"/>
        <w:ind w:firstLine="780"/>
        <w:rPr>
          <w:rFonts w:ascii="Times New Roman"/>
          <w:color w:val="000000"/>
        </w:rPr>
      </w:pPr>
      <w:r>
        <w:rPr>
          <w:rFonts w:ascii="Times New Roman"/>
          <w:b/>
          <w:bCs/>
          <w:color w:val="000000"/>
        </w:rPr>
        <w:t>声明：</w:t>
      </w:r>
      <w:r>
        <w:rPr>
          <w:rFonts w:ascii="Times New Roman"/>
          <w:color w:val="000000"/>
        </w:rPr>
        <w:t>本申请书上填写的有关内容和提交的资料均准确、真实、合法、有效、无涉密信息，本企业愿为此承担有关法律责任。</w:t>
      </w:r>
    </w:p>
    <w:p w:rsidR="00F143AB" w:rsidRDefault="00F143AB" w:rsidP="00F143AB">
      <w:pPr>
        <w:pStyle w:val="a8"/>
        <w:spacing w:line="360" w:lineRule="auto"/>
        <w:rPr>
          <w:rFonts w:ascii="Times New Roman"/>
          <w:color w:val="000000"/>
        </w:rPr>
      </w:pPr>
    </w:p>
    <w:p w:rsidR="00F143AB" w:rsidRDefault="00F143AB" w:rsidP="00F143AB">
      <w:pPr>
        <w:pStyle w:val="a8"/>
        <w:spacing w:line="360" w:lineRule="auto"/>
        <w:ind w:firstLineChars="1100" w:firstLine="3432"/>
        <w:rPr>
          <w:rFonts w:ascii="Times New Roman"/>
          <w:color w:val="000000"/>
        </w:rPr>
      </w:pPr>
      <w:r>
        <w:rPr>
          <w:rFonts w:ascii="Times New Roman"/>
          <w:color w:val="000000"/>
        </w:rPr>
        <w:t>法定代表人（签名）</w:t>
      </w:r>
      <w:r>
        <w:rPr>
          <w:rFonts w:ascii="Times New Roman" w:hint="eastAsia"/>
          <w:color w:val="000000"/>
        </w:rPr>
        <w:t>：</w:t>
      </w:r>
      <w:r>
        <w:rPr>
          <w:rFonts w:ascii="Times New Roman"/>
          <w:color w:val="000000"/>
        </w:rPr>
        <w:t>（企业公章）</w:t>
      </w:r>
    </w:p>
    <w:p w:rsidR="00F143AB" w:rsidRDefault="00F143AB" w:rsidP="00F143AB">
      <w:pPr>
        <w:spacing w:line="360" w:lineRule="auto"/>
        <w:ind w:firstLine="616"/>
        <w:jc w:val="center"/>
        <w:rPr>
          <w:color w:val="000000"/>
        </w:rPr>
      </w:pPr>
    </w:p>
    <w:p w:rsidR="00F143AB" w:rsidRDefault="00F143AB" w:rsidP="00F143AB">
      <w:pPr>
        <w:adjustRightInd w:val="0"/>
        <w:snapToGrid w:val="0"/>
        <w:spacing w:line="300" w:lineRule="auto"/>
        <w:jc w:val="center"/>
        <w:rPr>
          <w:color w:val="000000"/>
          <w:sz w:val="32"/>
        </w:rPr>
      </w:pPr>
      <w:bookmarkStart w:id="22" w:name="_Toc12995"/>
      <w:bookmarkStart w:id="23" w:name="_Toc14664"/>
      <w:bookmarkStart w:id="24" w:name="_Toc445469106"/>
      <w:r>
        <w:rPr>
          <w:rFonts w:ascii="Times New Roman" w:eastAsia="仿宋_GB2312" w:hAnsi="Times New Roman" w:cs="Times New Roman"/>
          <w:color w:val="000000"/>
          <w:spacing w:val="-4"/>
          <w:sz w:val="32"/>
        </w:rPr>
        <w:t>年月</w:t>
      </w:r>
      <w:bookmarkEnd w:id="22"/>
      <w:bookmarkEnd w:id="23"/>
      <w:bookmarkEnd w:id="24"/>
    </w:p>
    <w:p w:rsidR="002B66F6" w:rsidRDefault="002B66F6">
      <w:pPr>
        <w:widowControl/>
        <w:jc w:val="left"/>
      </w:pPr>
      <w:r>
        <w:br w:type="page"/>
      </w:r>
    </w:p>
    <w:p w:rsidR="00F143AB" w:rsidRDefault="00F143AB" w:rsidP="00F143AB">
      <w:pPr>
        <w:rPr>
          <w:rFonts w:ascii="黑体" w:eastAsia="黑体" w:hAnsi="黑体"/>
          <w:sz w:val="32"/>
          <w:szCs w:val="32"/>
        </w:rPr>
      </w:pPr>
      <w:r>
        <w:rPr>
          <w:rFonts w:ascii="黑体" w:eastAsia="黑体" w:hAnsi="黑体" w:hint="eastAsia"/>
          <w:sz w:val="32"/>
          <w:szCs w:val="32"/>
        </w:rPr>
        <w:lastRenderedPageBreak/>
        <w:t>附件3：</w:t>
      </w:r>
    </w:p>
    <w:p w:rsidR="00F143AB" w:rsidRDefault="00F143AB" w:rsidP="00EB7282">
      <w:pPr>
        <w:spacing w:beforeLines="50"/>
        <w:jc w:val="center"/>
        <w:rPr>
          <w:rFonts w:ascii="方正小标宋简体" w:eastAsia="方正小标宋简体"/>
          <w:b/>
          <w:color w:val="000000"/>
          <w:sz w:val="44"/>
          <w:szCs w:val="44"/>
        </w:rPr>
      </w:pPr>
      <w:r>
        <w:rPr>
          <w:rFonts w:ascii="方正小标宋简体" w:eastAsia="方正小标宋简体" w:hint="eastAsia"/>
          <w:b/>
          <w:color w:val="000000"/>
          <w:sz w:val="44"/>
          <w:szCs w:val="44"/>
        </w:rPr>
        <w:t>拟认定大数据企业注册登记表</w:t>
      </w:r>
    </w:p>
    <w:tbl>
      <w:tblPr>
        <w:tblpPr w:leftFromText="180" w:rightFromText="180" w:vertAnchor="text" w:horzAnchor="page" w:tblpX="1277" w:tblpY="349"/>
        <w:tblOverlap w:val="neve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69"/>
        <w:gridCol w:w="686"/>
        <w:gridCol w:w="1575"/>
        <w:gridCol w:w="770"/>
        <w:gridCol w:w="1561"/>
        <w:gridCol w:w="1320"/>
        <w:gridCol w:w="1575"/>
      </w:tblGrid>
      <w:tr w:rsidR="00F143AB" w:rsidTr="001A2922">
        <w:trPr>
          <w:cantSplit/>
          <w:trHeight w:val="737"/>
        </w:trPr>
        <w:tc>
          <w:tcPr>
            <w:tcW w:w="1769" w:type="dxa"/>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ascii="Times New Roman" w:eastAsia="仿宋_GB2312" w:hAnsi="仿宋_GB2312" w:cs="Times New Roman"/>
                <w:color w:val="000000"/>
                <w:sz w:val="28"/>
                <w:szCs w:val="28"/>
              </w:rPr>
            </w:pPr>
            <w:r>
              <w:rPr>
                <w:rFonts w:hAnsi="仿宋_GB2312" w:hint="eastAsia"/>
                <w:color w:val="000000"/>
                <w:sz w:val="28"/>
                <w:szCs w:val="28"/>
              </w:rPr>
              <w:t>企业名称</w:t>
            </w:r>
          </w:p>
        </w:tc>
        <w:tc>
          <w:tcPr>
            <w:tcW w:w="2261" w:type="dxa"/>
            <w:gridSpan w:val="2"/>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p>
        </w:tc>
        <w:tc>
          <w:tcPr>
            <w:tcW w:w="2331" w:type="dxa"/>
            <w:gridSpan w:val="2"/>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r>
              <w:rPr>
                <w:rFonts w:hAnsi="仿宋_GB2312" w:hint="eastAsia"/>
                <w:color w:val="000000"/>
                <w:sz w:val="28"/>
                <w:szCs w:val="28"/>
              </w:rPr>
              <w:t>注册时间</w:t>
            </w:r>
          </w:p>
        </w:tc>
        <w:tc>
          <w:tcPr>
            <w:tcW w:w="2895" w:type="dxa"/>
            <w:gridSpan w:val="2"/>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p>
        </w:tc>
      </w:tr>
      <w:tr w:rsidR="00F143AB" w:rsidTr="001A2922">
        <w:trPr>
          <w:cantSplit/>
          <w:trHeight w:val="737"/>
        </w:trPr>
        <w:tc>
          <w:tcPr>
            <w:tcW w:w="1769" w:type="dxa"/>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pacing w:val="-10"/>
                <w:sz w:val="28"/>
                <w:szCs w:val="28"/>
              </w:rPr>
            </w:pPr>
            <w:r>
              <w:rPr>
                <w:rFonts w:hAnsi="仿宋_GB2312" w:hint="eastAsia"/>
                <w:color w:val="000000"/>
                <w:sz w:val="28"/>
                <w:szCs w:val="28"/>
              </w:rPr>
              <w:t>注册类型</w:t>
            </w:r>
          </w:p>
        </w:tc>
        <w:tc>
          <w:tcPr>
            <w:tcW w:w="2261" w:type="dxa"/>
            <w:gridSpan w:val="2"/>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p>
        </w:tc>
        <w:tc>
          <w:tcPr>
            <w:tcW w:w="2331" w:type="dxa"/>
            <w:gridSpan w:val="2"/>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r>
              <w:rPr>
                <w:rFonts w:hAnsi="仿宋_GB2312" w:hint="eastAsia"/>
                <w:color w:val="000000"/>
                <w:sz w:val="28"/>
                <w:szCs w:val="28"/>
              </w:rPr>
              <w:t>外资来源地</w:t>
            </w:r>
          </w:p>
        </w:tc>
        <w:tc>
          <w:tcPr>
            <w:tcW w:w="2895" w:type="dxa"/>
            <w:gridSpan w:val="2"/>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p>
        </w:tc>
      </w:tr>
      <w:tr w:rsidR="00F143AB" w:rsidTr="001A2922">
        <w:trPr>
          <w:cantSplit/>
          <w:trHeight w:val="737"/>
        </w:trPr>
        <w:tc>
          <w:tcPr>
            <w:tcW w:w="1769" w:type="dxa"/>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r>
              <w:rPr>
                <w:rFonts w:hAnsi="仿宋_GB2312" w:hint="eastAsia"/>
                <w:color w:val="000000"/>
                <w:sz w:val="28"/>
                <w:szCs w:val="28"/>
              </w:rPr>
              <w:t>注册资金</w:t>
            </w:r>
          </w:p>
        </w:tc>
        <w:tc>
          <w:tcPr>
            <w:tcW w:w="2261" w:type="dxa"/>
            <w:gridSpan w:val="2"/>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p>
        </w:tc>
        <w:tc>
          <w:tcPr>
            <w:tcW w:w="2331" w:type="dxa"/>
            <w:gridSpan w:val="2"/>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pacing w:val="-10"/>
                <w:sz w:val="28"/>
                <w:szCs w:val="28"/>
              </w:rPr>
            </w:pPr>
            <w:r>
              <w:rPr>
                <w:rFonts w:hAnsi="仿宋_GB2312" w:hint="eastAsia"/>
                <w:color w:val="000000"/>
                <w:spacing w:val="-6"/>
                <w:sz w:val="28"/>
                <w:szCs w:val="28"/>
              </w:rPr>
              <w:t>所属行业</w:t>
            </w:r>
          </w:p>
        </w:tc>
        <w:tc>
          <w:tcPr>
            <w:tcW w:w="2895" w:type="dxa"/>
            <w:gridSpan w:val="2"/>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p>
        </w:tc>
      </w:tr>
      <w:tr w:rsidR="00F143AB" w:rsidTr="001A2922">
        <w:trPr>
          <w:cantSplit/>
          <w:trHeight w:val="737"/>
        </w:trPr>
        <w:tc>
          <w:tcPr>
            <w:tcW w:w="1769" w:type="dxa"/>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r>
              <w:rPr>
                <w:rFonts w:hAnsi="仿宋_GB2312" w:hint="eastAsia"/>
                <w:color w:val="000000"/>
                <w:sz w:val="28"/>
                <w:szCs w:val="28"/>
              </w:rPr>
              <w:t>企业规模</w:t>
            </w:r>
          </w:p>
        </w:tc>
        <w:tc>
          <w:tcPr>
            <w:tcW w:w="2261" w:type="dxa"/>
            <w:gridSpan w:val="2"/>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p>
        </w:tc>
        <w:tc>
          <w:tcPr>
            <w:tcW w:w="2331" w:type="dxa"/>
            <w:gridSpan w:val="2"/>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pacing w:val="-10"/>
                <w:sz w:val="28"/>
                <w:szCs w:val="28"/>
              </w:rPr>
            </w:pPr>
            <w:r>
              <w:rPr>
                <w:rFonts w:hAnsi="仿宋_GB2312" w:hint="eastAsia"/>
                <w:color w:val="000000"/>
                <w:sz w:val="28"/>
                <w:szCs w:val="28"/>
              </w:rPr>
              <w:t>行政区域</w:t>
            </w:r>
          </w:p>
        </w:tc>
        <w:tc>
          <w:tcPr>
            <w:tcW w:w="2895" w:type="dxa"/>
            <w:gridSpan w:val="2"/>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p>
        </w:tc>
      </w:tr>
      <w:tr w:rsidR="00F143AB" w:rsidTr="001A2922">
        <w:trPr>
          <w:cantSplit/>
          <w:trHeight w:val="737"/>
        </w:trPr>
        <w:tc>
          <w:tcPr>
            <w:tcW w:w="1769" w:type="dxa"/>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r>
              <w:rPr>
                <w:rFonts w:hAnsi="仿宋_GB2312" w:cs="宋体" w:hint="eastAsia"/>
                <w:color w:val="000000"/>
                <w:kern w:val="0"/>
                <w:sz w:val="28"/>
                <w:szCs w:val="28"/>
              </w:rPr>
              <w:t>统一社会信用代码</w:t>
            </w:r>
          </w:p>
        </w:tc>
        <w:tc>
          <w:tcPr>
            <w:tcW w:w="2261" w:type="dxa"/>
            <w:gridSpan w:val="2"/>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rPr>
                <w:rFonts w:hAnsi="仿宋_GB2312"/>
                <w:color w:val="000000"/>
                <w:sz w:val="28"/>
                <w:szCs w:val="28"/>
              </w:rPr>
            </w:pPr>
          </w:p>
        </w:tc>
        <w:tc>
          <w:tcPr>
            <w:tcW w:w="2331" w:type="dxa"/>
            <w:gridSpan w:val="2"/>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pacing w:val="-10"/>
                <w:sz w:val="28"/>
                <w:szCs w:val="28"/>
              </w:rPr>
            </w:pPr>
            <w:r>
              <w:rPr>
                <w:rFonts w:hAnsi="仿宋_GB2312" w:hint="eastAsia"/>
                <w:color w:val="000000"/>
                <w:spacing w:val="-10"/>
                <w:sz w:val="28"/>
                <w:szCs w:val="28"/>
              </w:rPr>
              <w:t>国民经济行业代码</w:t>
            </w:r>
          </w:p>
        </w:tc>
        <w:tc>
          <w:tcPr>
            <w:tcW w:w="2895" w:type="dxa"/>
            <w:gridSpan w:val="2"/>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p>
        </w:tc>
      </w:tr>
      <w:tr w:rsidR="00F143AB" w:rsidTr="001A2922">
        <w:trPr>
          <w:cantSplit/>
          <w:trHeight w:val="737"/>
        </w:trPr>
        <w:tc>
          <w:tcPr>
            <w:tcW w:w="1769" w:type="dxa"/>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r>
              <w:rPr>
                <w:rFonts w:hAnsi="仿宋_GB2312" w:cs="宋体" w:hint="eastAsia"/>
                <w:color w:val="000000"/>
                <w:kern w:val="0"/>
                <w:sz w:val="28"/>
                <w:szCs w:val="28"/>
              </w:rPr>
              <w:t>企业所得税主管税务机关</w:t>
            </w:r>
          </w:p>
        </w:tc>
        <w:tc>
          <w:tcPr>
            <w:tcW w:w="2261" w:type="dxa"/>
            <w:gridSpan w:val="2"/>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r>
              <w:rPr>
                <w:rFonts w:hAnsi="仿宋_GB2312" w:cs="宋体" w:hint="eastAsia"/>
                <w:color w:val="000000"/>
                <w:kern w:val="0"/>
                <w:sz w:val="28"/>
                <w:szCs w:val="28"/>
              </w:rPr>
              <w:t>□国税</w:t>
            </w:r>
            <w:r w:rsidR="00EB7282">
              <w:rPr>
                <w:rFonts w:hAnsi="仿宋_GB2312" w:cs="宋体" w:hint="eastAsia"/>
                <w:color w:val="000000"/>
                <w:kern w:val="0"/>
                <w:sz w:val="28"/>
                <w:szCs w:val="28"/>
              </w:rPr>
              <w:t xml:space="preserve"> </w:t>
            </w:r>
            <w:r>
              <w:rPr>
                <w:rFonts w:hAnsi="仿宋_GB2312" w:cs="宋体" w:hint="eastAsia"/>
                <w:color w:val="000000"/>
                <w:kern w:val="0"/>
                <w:sz w:val="28"/>
                <w:szCs w:val="28"/>
              </w:rPr>
              <w:t>□地税</w:t>
            </w:r>
          </w:p>
        </w:tc>
        <w:tc>
          <w:tcPr>
            <w:tcW w:w="2331" w:type="dxa"/>
            <w:gridSpan w:val="2"/>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r>
              <w:rPr>
                <w:rFonts w:hAnsi="仿宋_GB2312" w:hint="eastAsia"/>
                <w:color w:val="000000"/>
                <w:sz w:val="28"/>
                <w:szCs w:val="28"/>
              </w:rPr>
              <w:t>企业所得税</w:t>
            </w:r>
          </w:p>
          <w:p w:rsidR="00F143AB" w:rsidRDefault="00F143AB" w:rsidP="001A2922">
            <w:pPr>
              <w:widowControl/>
              <w:snapToGrid w:val="0"/>
              <w:spacing w:line="360" w:lineRule="exact"/>
              <w:jc w:val="center"/>
              <w:rPr>
                <w:rFonts w:hAnsi="仿宋_GB2312"/>
                <w:color w:val="000000"/>
                <w:sz w:val="28"/>
                <w:szCs w:val="28"/>
              </w:rPr>
            </w:pPr>
            <w:r>
              <w:rPr>
                <w:rFonts w:hAnsi="仿宋_GB2312" w:hint="eastAsia"/>
                <w:color w:val="000000"/>
                <w:sz w:val="28"/>
                <w:szCs w:val="28"/>
              </w:rPr>
              <w:t>征收方式</w:t>
            </w:r>
          </w:p>
        </w:tc>
        <w:tc>
          <w:tcPr>
            <w:tcW w:w="2895" w:type="dxa"/>
            <w:gridSpan w:val="2"/>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kern w:val="0"/>
                <w:sz w:val="28"/>
                <w:szCs w:val="28"/>
              </w:rPr>
            </w:pPr>
            <w:r>
              <w:rPr>
                <w:rFonts w:hAnsi="仿宋_GB2312" w:cs="宋体" w:hint="eastAsia"/>
                <w:color w:val="000000"/>
                <w:kern w:val="0"/>
                <w:sz w:val="28"/>
                <w:szCs w:val="28"/>
              </w:rPr>
              <w:t>□查账征收</w:t>
            </w:r>
          </w:p>
          <w:p w:rsidR="00F143AB" w:rsidRDefault="00F143AB" w:rsidP="001A2922">
            <w:pPr>
              <w:widowControl/>
              <w:snapToGrid w:val="0"/>
              <w:spacing w:line="360" w:lineRule="exact"/>
              <w:jc w:val="center"/>
              <w:rPr>
                <w:rFonts w:hAnsi="仿宋_GB2312"/>
                <w:color w:val="000000"/>
                <w:sz w:val="28"/>
                <w:szCs w:val="28"/>
              </w:rPr>
            </w:pPr>
            <w:r>
              <w:rPr>
                <w:rFonts w:hAnsi="仿宋_GB2312" w:cs="宋体" w:hint="eastAsia"/>
                <w:color w:val="000000"/>
                <w:kern w:val="0"/>
                <w:sz w:val="28"/>
                <w:szCs w:val="28"/>
              </w:rPr>
              <w:t>□核定征收</w:t>
            </w:r>
          </w:p>
        </w:tc>
      </w:tr>
      <w:tr w:rsidR="00F143AB" w:rsidTr="001A2922">
        <w:trPr>
          <w:cantSplit/>
          <w:trHeight w:val="737"/>
        </w:trPr>
        <w:tc>
          <w:tcPr>
            <w:tcW w:w="1769" w:type="dxa"/>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r>
              <w:rPr>
                <w:rFonts w:hAnsi="仿宋_GB2312" w:hint="eastAsia"/>
                <w:color w:val="000000"/>
                <w:sz w:val="28"/>
                <w:szCs w:val="28"/>
              </w:rPr>
              <w:t>通信地址</w:t>
            </w:r>
          </w:p>
        </w:tc>
        <w:tc>
          <w:tcPr>
            <w:tcW w:w="4592" w:type="dxa"/>
            <w:gridSpan w:val="4"/>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p>
        </w:tc>
        <w:tc>
          <w:tcPr>
            <w:tcW w:w="1320" w:type="dxa"/>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r>
              <w:rPr>
                <w:rFonts w:hAnsi="仿宋_GB2312" w:hint="eastAsia"/>
                <w:color w:val="000000"/>
                <w:sz w:val="28"/>
                <w:szCs w:val="28"/>
              </w:rPr>
              <w:t>邮政编码</w:t>
            </w:r>
          </w:p>
        </w:tc>
        <w:tc>
          <w:tcPr>
            <w:tcW w:w="1575" w:type="dxa"/>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p>
        </w:tc>
      </w:tr>
      <w:tr w:rsidR="00F143AB" w:rsidTr="001A2922">
        <w:trPr>
          <w:cantSplit/>
          <w:trHeight w:val="737"/>
        </w:trPr>
        <w:tc>
          <w:tcPr>
            <w:tcW w:w="1769" w:type="dxa"/>
            <w:vMerge w:val="restart"/>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r>
              <w:rPr>
                <w:rFonts w:hAnsi="仿宋_GB2312" w:hint="eastAsia"/>
                <w:color w:val="000000"/>
                <w:sz w:val="28"/>
                <w:szCs w:val="28"/>
              </w:rPr>
              <w:t>企业法定</w:t>
            </w:r>
          </w:p>
          <w:p w:rsidR="00F143AB" w:rsidRDefault="00F143AB" w:rsidP="001A2922">
            <w:pPr>
              <w:widowControl/>
              <w:snapToGrid w:val="0"/>
              <w:spacing w:line="360" w:lineRule="exact"/>
              <w:jc w:val="center"/>
              <w:rPr>
                <w:rFonts w:hAnsi="仿宋_GB2312"/>
                <w:color w:val="000000"/>
                <w:sz w:val="28"/>
                <w:szCs w:val="28"/>
              </w:rPr>
            </w:pPr>
            <w:r>
              <w:rPr>
                <w:rFonts w:hAnsi="仿宋_GB2312" w:hint="eastAsia"/>
                <w:color w:val="000000"/>
                <w:sz w:val="28"/>
                <w:szCs w:val="28"/>
              </w:rPr>
              <w:t>代表人</w:t>
            </w:r>
          </w:p>
        </w:tc>
        <w:tc>
          <w:tcPr>
            <w:tcW w:w="686" w:type="dxa"/>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r>
              <w:rPr>
                <w:rFonts w:hAnsi="仿宋_GB2312" w:hint="eastAsia"/>
                <w:color w:val="000000"/>
                <w:sz w:val="28"/>
                <w:szCs w:val="28"/>
              </w:rPr>
              <w:t>姓名</w:t>
            </w:r>
          </w:p>
        </w:tc>
        <w:tc>
          <w:tcPr>
            <w:tcW w:w="1575" w:type="dxa"/>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rPr>
                <w:rFonts w:hAnsi="仿宋_GB2312"/>
                <w:color w:val="000000"/>
                <w:sz w:val="28"/>
                <w:szCs w:val="28"/>
              </w:rPr>
            </w:pPr>
          </w:p>
        </w:tc>
        <w:tc>
          <w:tcPr>
            <w:tcW w:w="770" w:type="dxa"/>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r>
              <w:rPr>
                <w:rFonts w:hAnsi="仿宋_GB2312" w:hint="eastAsia"/>
                <w:color w:val="000000"/>
                <w:sz w:val="28"/>
                <w:szCs w:val="28"/>
              </w:rPr>
              <w:t>手机</w:t>
            </w:r>
          </w:p>
        </w:tc>
        <w:tc>
          <w:tcPr>
            <w:tcW w:w="1561" w:type="dxa"/>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rPr>
                <w:rFonts w:hAnsi="仿宋_GB2312"/>
                <w:color w:val="000000"/>
                <w:sz w:val="28"/>
                <w:szCs w:val="28"/>
              </w:rPr>
            </w:pPr>
          </w:p>
        </w:tc>
        <w:tc>
          <w:tcPr>
            <w:tcW w:w="1320" w:type="dxa"/>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r>
              <w:rPr>
                <w:rFonts w:hAnsi="仿宋_GB2312" w:hint="eastAsia"/>
                <w:color w:val="000000"/>
                <w:sz w:val="28"/>
                <w:szCs w:val="28"/>
              </w:rPr>
              <w:t>身份证号</w:t>
            </w:r>
            <w:r>
              <w:rPr>
                <w:rFonts w:hAnsi="仿宋_GB2312"/>
                <w:color w:val="000000"/>
                <w:sz w:val="28"/>
                <w:szCs w:val="28"/>
              </w:rPr>
              <w:t>/</w:t>
            </w:r>
            <w:r>
              <w:rPr>
                <w:rFonts w:hAnsi="仿宋_GB2312" w:hint="eastAsia"/>
                <w:color w:val="000000"/>
                <w:sz w:val="28"/>
                <w:szCs w:val="28"/>
              </w:rPr>
              <w:t>护照号</w:t>
            </w:r>
          </w:p>
        </w:tc>
        <w:tc>
          <w:tcPr>
            <w:tcW w:w="1575" w:type="dxa"/>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p>
        </w:tc>
      </w:tr>
      <w:tr w:rsidR="00F143AB" w:rsidTr="001A2922">
        <w:trPr>
          <w:cantSplit/>
          <w:trHeight w:val="737"/>
        </w:trPr>
        <w:tc>
          <w:tcPr>
            <w:tcW w:w="1769" w:type="dxa"/>
            <w:vMerge/>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jc w:val="left"/>
              <w:rPr>
                <w:rFonts w:eastAsia="仿宋_GB2312" w:hAnsi="仿宋_GB2312"/>
                <w:color w:val="000000"/>
                <w:sz w:val="28"/>
                <w:szCs w:val="28"/>
              </w:rPr>
            </w:pPr>
          </w:p>
        </w:tc>
        <w:tc>
          <w:tcPr>
            <w:tcW w:w="686" w:type="dxa"/>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r>
              <w:rPr>
                <w:rFonts w:hAnsi="仿宋_GB2312" w:hint="eastAsia"/>
                <w:color w:val="000000"/>
                <w:sz w:val="28"/>
                <w:szCs w:val="28"/>
              </w:rPr>
              <w:t>电话</w:t>
            </w:r>
          </w:p>
        </w:tc>
        <w:tc>
          <w:tcPr>
            <w:tcW w:w="1575" w:type="dxa"/>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rPr>
                <w:rFonts w:hAnsi="仿宋_GB2312"/>
                <w:color w:val="000000"/>
                <w:sz w:val="28"/>
                <w:szCs w:val="28"/>
              </w:rPr>
            </w:pPr>
          </w:p>
        </w:tc>
        <w:tc>
          <w:tcPr>
            <w:tcW w:w="770" w:type="dxa"/>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r>
              <w:rPr>
                <w:rFonts w:hAnsi="仿宋_GB2312" w:hint="eastAsia"/>
                <w:color w:val="000000"/>
                <w:sz w:val="28"/>
                <w:szCs w:val="28"/>
              </w:rPr>
              <w:t>传真</w:t>
            </w:r>
          </w:p>
        </w:tc>
        <w:tc>
          <w:tcPr>
            <w:tcW w:w="1561" w:type="dxa"/>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p>
        </w:tc>
        <w:tc>
          <w:tcPr>
            <w:tcW w:w="1320" w:type="dxa"/>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r>
              <w:rPr>
                <w:rFonts w:hAnsi="仿宋_GB2312"/>
                <w:color w:val="000000"/>
                <w:sz w:val="28"/>
                <w:szCs w:val="28"/>
              </w:rPr>
              <w:t>E-mail</w:t>
            </w:r>
          </w:p>
        </w:tc>
        <w:tc>
          <w:tcPr>
            <w:tcW w:w="1575" w:type="dxa"/>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p>
        </w:tc>
      </w:tr>
      <w:tr w:rsidR="00F143AB" w:rsidTr="001A2922">
        <w:trPr>
          <w:cantSplit/>
          <w:trHeight w:val="737"/>
        </w:trPr>
        <w:tc>
          <w:tcPr>
            <w:tcW w:w="1769" w:type="dxa"/>
            <w:vMerge w:val="restart"/>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r>
              <w:rPr>
                <w:rFonts w:hAnsi="仿宋_GB2312" w:hint="eastAsia"/>
                <w:color w:val="000000"/>
                <w:sz w:val="28"/>
                <w:szCs w:val="28"/>
              </w:rPr>
              <w:t>联系人</w:t>
            </w:r>
          </w:p>
        </w:tc>
        <w:tc>
          <w:tcPr>
            <w:tcW w:w="686" w:type="dxa"/>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r>
              <w:rPr>
                <w:rFonts w:hAnsi="仿宋_GB2312" w:hint="eastAsia"/>
                <w:color w:val="000000"/>
                <w:sz w:val="28"/>
                <w:szCs w:val="28"/>
              </w:rPr>
              <w:t>姓名</w:t>
            </w:r>
          </w:p>
        </w:tc>
        <w:tc>
          <w:tcPr>
            <w:tcW w:w="1575" w:type="dxa"/>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rPr>
                <w:rFonts w:hAnsi="仿宋_GB2312"/>
                <w:color w:val="000000"/>
                <w:sz w:val="28"/>
                <w:szCs w:val="28"/>
              </w:rPr>
            </w:pPr>
          </w:p>
        </w:tc>
        <w:tc>
          <w:tcPr>
            <w:tcW w:w="770" w:type="dxa"/>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r>
              <w:rPr>
                <w:rFonts w:hAnsi="仿宋_GB2312" w:hint="eastAsia"/>
                <w:color w:val="000000"/>
                <w:sz w:val="28"/>
                <w:szCs w:val="28"/>
              </w:rPr>
              <w:t>手机</w:t>
            </w:r>
          </w:p>
        </w:tc>
        <w:tc>
          <w:tcPr>
            <w:tcW w:w="4456" w:type="dxa"/>
            <w:gridSpan w:val="3"/>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p>
        </w:tc>
      </w:tr>
      <w:tr w:rsidR="00F143AB" w:rsidTr="001A2922">
        <w:trPr>
          <w:cantSplit/>
          <w:trHeight w:val="737"/>
        </w:trPr>
        <w:tc>
          <w:tcPr>
            <w:tcW w:w="1769" w:type="dxa"/>
            <w:vMerge/>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jc w:val="left"/>
              <w:rPr>
                <w:rFonts w:eastAsia="仿宋_GB2312" w:hAnsi="仿宋_GB2312"/>
                <w:color w:val="000000"/>
                <w:sz w:val="28"/>
                <w:szCs w:val="28"/>
              </w:rPr>
            </w:pPr>
          </w:p>
        </w:tc>
        <w:tc>
          <w:tcPr>
            <w:tcW w:w="686" w:type="dxa"/>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r>
              <w:rPr>
                <w:rFonts w:hAnsi="仿宋_GB2312" w:hint="eastAsia"/>
                <w:color w:val="000000"/>
                <w:sz w:val="28"/>
                <w:szCs w:val="28"/>
              </w:rPr>
              <w:t>电话</w:t>
            </w:r>
          </w:p>
        </w:tc>
        <w:tc>
          <w:tcPr>
            <w:tcW w:w="1575" w:type="dxa"/>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rPr>
                <w:rFonts w:hAnsi="仿宋_GB2312"/>
                <w:color w:val="000000"/>
                <w:sz w:val="28"/>
                <w:szCs w:val="28"/>
              </w:rPr>
            </w:pPr>
          </w:p>
        </w:tc>
        <w:tc>
          <w:tcPr>
            <w:tcW w:w="770" w:type="dxa"/>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r>
              <w:rPr>
                <w:rFonts w:hAnsi="仿宋_GB2312" w:hint="eastAsia"/>
                <w:color w:val="000000"/>
                <w:sz w:val="28"/>
                <w:szCs w:val="28"/>
              </w:rPr>
              <w:t>传真</w:t>
            </w:r>
          </w:p>
        </w:tc>
        <w:tc>
          <w:tcPr>
            <w:tcW w:w="1561" w:type="dxa"/>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rPr>
                <w:rFonts w:hAnsi="仿宋_GB2312"/>
                <w:color w:val="000000"/>
                <w:sz w:val="28"/>
                <w:szCs w:val="28"/>
              </w:rPr>
            </w:pPr>
          </w:p>
        </w:tc>
        <w:tc>
          <w:tcPr>
            <w:tcW w:w="1320" w:type="dxa"/>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r>
              <w:rPr>
                <w:rFonts w:hAnsi="仿宋_GB2312"/>
                <w:color w:val="000000"/>
                <w:sz w:val="28"/>
                <w:szCs w:val="28"/>
              </w:rPr>
              <w:t>E-mail</w:t>
            </w:r>
          </w:p>
        </w:tc>
        <w:tc>
          <w:tcPr>
            <w:tcW w:w="1575" w:type="dxa"/>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rPr>
                <w:rFonts w:hAnsi="仿宋_GB2312"/>
                <w:color w:val="000000"/>
                <w:sz w:val="28"/>
                <w:szCs w:val="28"/>
              </w:rPr>
            </w:pPr>
          </w:p>
        </w:tc>
      </w:tr>
      <w:tr w:rsidR="00F143AB" w:rsidTr="001A2922">
        <w:trPr>
          <w:cantSplit/>
          <w:trHeight w:val="737"/>
        </w:trPr>
        <w:tc>
          <w:tcPr>
            <w:tcW w:w="2455" w:type="dxa"/>
            <w:gridSpan w:val="2"/>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r>
              <w:rPr>
                <w:rFonts w:hAnsi="仿宋_GB2312" w:hint="eastAsia"/>
                <w:color w:val="000000"/>
                <w:sz w:val="28"/>
                <w:szCs w:val="28"/>
              </w:rPr>
              <w:t>企业是否上市</w:t>
            </w:r>
          </w:p>
        </w:tc>
        <w:tc>
          <w:tcPr>
            <w:tcW w:w="1575" w:type="dxa"/>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pacing w:val="-10"/>
                <w:sz w:val="28"/>
                <w:szCs w:val="28"/>
              </w:rPr>
            </w:pPr>
            <w:r>
              <w:rPr>
                <w:rFonts w:hAnsi="仿宋_GB2312" w:hint="eastAsia"/>
                <w:bCs/>
                <w:color w:val="000000"/>
                <w:sz w:val="28"/>
                <w:szCs w:val="28"/>
              </w:rPr>
              <w:t>□</w:t>
            </w:r>
            <w:r>
              <w:rPr>
                <w:rFonts w:hAnsi="仿宋_GB2312" w:hint="eastAsia"/>
                <w:color w:val="000000"/>
                <w:spacing w:val="-10"/>
                <w:sz w:val="28"/>
                <w:szCs w:val="28"/>
              </w:rPr>
              <w:t>是</w:t>
            </w:r>
            <w:r w:rsidR="00EB7282">
              <w:rPr>
                <w:rFonts w:hAnsi="仿宋_GB2312" w:hint="eastAsia"/>
                <w:color w:val="000000"/>
                <w:spacing w:val="-10"/>
                <w:sz w:val="28"/>
                <w:szCs w:val="28"/>
              </w:rPr>
              <w:t xml:space="preserve">  </w:t>
            </w:r>
            <w:r>
              <w:rPr>
                <w:rFonts w:hAnsi="仿宋_GB2312" w:hint="eastAsia"/>
                <w:bCs/>
                <w:color w:val="000000"/>
                <w:sz w:val="28"/>
                <w:szCs w:val="28"/>
              </w:rPr>
              <w:t>□</w:t>
            </w:r>
            <w:r>
              <w:rPr>
                <w:rFonts w:hAnsi="仿宋_GB2312" w:hint="eastAsia"/>
                <w:color w:val="000000"/>
                <w:spacing w:val="-10"/>
                <w:sz w:val="28"/>
                <w:szCs w:val="28"/>
              </w:rPr>
              <w:t>否</w:t>
            </w:r>
          </w:p>
        </w:tc>
        <w:tc>
          <w:tcPr>
            <w:tcW w:w="2331" w:type="dxa"/>
            <w:gridSpan w:val="2"/>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r>
              <w:rPr>
                <w:rFonts w:hAnsi="仿宋_GB2312" w:hint="eastAsia"/>
                <w:color w:val="000000"/>
                <w:sz w:val="28"/>
                <w:szCs w:val="28"/>
              </w:rPr>
              <w:t>上市时间</w:t>
            </w:r>
          </w:p>
        </w:tc>
        <w:tc>
          <w:tcPr>
            <w:tcW w:w="2895" w:type="dxa"/>
            <w:gridSpan w:val="2"/>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p>
        </w:tc>
      </w:tr>
      <w:tr w:rsidR="00F143AB" w:rsidTr="001A2922">
        <w:trPr>
          <w:cantSplit/>
          <w:trHeight w:val="737"/>
        </w:trPr>
        <w:tc>
          <w:tcPr>
            <w:tcW w:w="2455" w:type="dxa"/>
            <w:gridSpan w:val="2"/>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r>
              <w:rPr>
                <w:rFonts w:hAnsi="仿宋_GB2312" w:hint="eastAsia"/>
                <w:color w:val="000000"/>
                <w:sz w:val="28"/>
                <w:szCs w:val="28"/>
              </w:rPr>
              <w:t>股票代码</w:t>
            </w:r>
          </w:p>
        </w:tc>
        <w:tc>
          <w:tcPr>
            <w:tcW w:w="1575" w:type="dxa"/>
            <w:tcBorders>
              <w:top w:val="single" w:sz="4" w:space="0" w:color="auto"/>
              <w:left w:val="single" w:sz="4" w:space="0" w:color="auto"/>
              <w:bottom w:val="single" w:sz="4" w:space="0" w:color="auto"/>
              <w:right w:val="single" w:sz="4" w:space="0" w:color="auto"/>
            </w:tcBorders>
            <w:vAlign w:val="center"/>
          </w:tcPr>
          <w:p w:rsidR="00F143AB" w:rsidRDefault="00F143AB" w:rsidP="001A2922">
            <w:pPr>
              <w:pStyle w:val="a3"/>
              <w:widowControl/>
              <w:adjustRightInd/>
              <w:spacing w:after="0" w:line="360" w:lineRule="exact"/>
              <w:ind w:firstLineChars="0" w:firstLine="0"/>
              <w:jc w:val="center"/>
              <w:rPr>
                <w:rFonts w:hAnsi="仿宋_GB2312"/>
                <w:color w:val="000000"/>
                <w:spacing w:val="-6"/>
                <w:sz w:val="28"/>
                <w:szCs w:val="28"/>
              </w:rPr>
            </w:pPr>
          </w:p>
        </w:tc>
        <w:tc>
          <w:tcPr>
            <w:tcW w:w="2331" w:type="dxa"/>
            <w:gridSpan w:val="2"/>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pacing w:val="-6"/>
                <w:sz w:val="28"/>
                <w:szCs w:val="28"/>
              </w:rPr>
            </w:pPr>
            <w:r>
              <w:rPr>
                <w:rFonts w:hAnsi="仿宋_GB2312" w:hint="eastAsia"/>
                <w:color w:val="000000"/>
                <w:sz w:val="28"/>
                <w:szCs w:val="28"/>
              </w:rPr>
              <w:t>上市类型</w:t>
            </w:r>
          </w:p>
        </w:tc>
        <w:tc>
          <w:tcPr>
            <w:tcW w:w="2895" w:type="dxa"/>
            <w:gridSpan w:val="2"/>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p>
        </w:tc>
      </w:tr>
      <w:tr w:rsidR="00F143AB" w:rsidTr="001A2922">
        <w:trPr>
          <w:cantSplit/>
          <w:trHeight w:val="737"/>
        </w:trPr>
        <w:tc>
          <w:tcPr>
            <w:tcW w:w="2455" w:type="dxa"/>
            <w:gridSpan w:val="2"/>
            <w:tcBorders>
              <w:top w:val="single" w:sz="4" w:space="0" w:color="auto"/>
              <w:left w:val="single" w:sz="4" w:space="0" w:color="auto"/>
              <w:bottom w:val="single" w:sz="4" w:space="0" w:color="auto"/>
              <w:right w:val="single" w:sz="4" w:space="0" w:color="auto"/>
            </w:tcBorders>
            <w:vAlign w:val="center"/>
          </w:tcPr>
          <w:p w:rsidR="00F143AB" w:rsidRDefault="00F143AB" w:rsidP="001A2922">
            <w:pPr>
              <w:pStyle w:val="3"/>
              <w:widowControl/>
              <w:spacing w:after="0" w:line="360" w:lineRule="exact"/>
              <w:jc w:val="center"/>
              <w:rPr>
                <w:rFonts w:hAnsi="仿宋_GB2312"/>
                <w:color w:val="000000"/>
                <w:sz w:val="28"/>
                <w:szCs w:val="28"/>
              </w:rPr>
            </w:pPr>
            <w:r>
              <w:rPr>
                <w:rFonts w:hAnsi="仿宋_GB2312" w:hint="eastAsia"/>
                <w:color w:val="000000"/>
                <w:sz w:val="28"/>
                <w:szCs w:val="28"/>
              </w:rPr>
              <w:t>是否属于国家级开发区企业</w:t>
            </w:r>
          </w:p>
        </w:tc>
        <w:tc>
          <w:tcPr>
            <w:tcW w:w="1575" w:type="dxa"/>
            <w:tcBorders>
              <w:top w:val="single" w:sz="4" w:space="0" w:color="auto"/>
              <w:left w:val="single" w:sz="4" w:space="0" w:color="auto"/>
              <w:bottom w:val="single" w:sz="4" w:space="0" w:color="auto"/>
              <w:right w:val="single" w:sz="4" w:space="0" w:color="auto"/>
            </w:tcBorders>
            <w:vAlign w:val="center"/>
          </w:tcPr>
          <w:p w:rsidR="00F143AB" w:rsidRDefault="00F143AB" w:rsidP="00EB7282">
            <w:pPr>
              <w:widowControl/>
              <w:snapToGrid w:val="0"/>
              <w:spacing w:line="360" w:lineRule="exact"/>
              <w:jc w:val="center"/>
              <w:rPr>
                <w:rFonts w:hAnsi="仿宋_GB2312"/>
                <w:color w:val="000000"/>
                <w:spacing w:val="-6"/>
                <w:sz w:val="28"/>
                <w:szCs w:val="28"/>
              </w:rPr>
            </w:pPr>
            <w:r w:rsidRPr="00EB7282">
              <w:rPr>
                <w:rFonts w:hAnsi="仿宋_GB2312" w:hint="eastAsia"/>
                <w:bCs/>
                <w:color w:val="000000"/>
                <w:sz w:val="28"/>
                <w:szCs w:val="28"/>
              </w:rPr>
              <w:t>□是</w:t>
            </w:r>
            <w:r w:rsidR="00EB7282">
              <w:rPr>
                <w:rFonts w:hAnsi="仿宋_GB2312" w:hint="eastAsia"/>
                <w:bCs/>
                <w:color w:val="000000"/>
                <w:sz w:val="28"/>
                <w:szCs w:val="28"/>
              </w:rPr>
              <w:t xml:space="preserve"> </w:t>
            </w:r>
            <w:r w:rsidRPr="00EB7282">
              <w:rPr>
                <w:rFonts w:hAnsi="仿宋_GB2312" w:hint="eastAsia"/>
                <w:bCs/>
                <w:color w:val="000000"/>
                <w:sz w:val="28"/>
                <w:szCs w:val="28"/>
              </w:rPr>
              <w:t>□否</w:t>
            </w:r>
          </w:p>
        </w:tc>
        <w:tc>
          <w:tcPr>
            <w:tcW w:w="2331" w:type="dxa"/>
            <w:gridSpan w:val="2"/>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pacing w:val="-6"/>
                <w:sz w:val="28"/>
                <w:szCs w:val="28"/>
              </w:rPr>
            </w:pPr>
            <w:r>
              <w:rPr>
                <w:rFonts w:hAnsi="仿宋_GB2312" w:hint="eastAsia"/>
                <w:color w:val="000000"/>
                <w:spacing w:val="-6"/>
                <w:sz w:val="28"/>
                <w:szCs w:val="28"/>
              </w:rPr>
              <w:t>开发区名称</w:t>
            </w:r>
          </w:p>
        </w:tc>
        <w:tc>
          <w:tcPr>
            <w:tcW w:w="2895" w:type="dxa"/>
            <w:gridSpan w:val="2"/>
            <w:tcBorders>
              <w:top w:val="single" w:sz="4" w:space="0" w:color="auto"/>
              <w:left w:val="single" w:sz="4" w:space="0" w:color="auto"/>
              <w:bottom w:val="single" w:sz="4" w:space="0" w:color="auto"/>
              <w:right w:val="single" w:sz="4" w:space="0" w:color="auto"/>
            </w:tcBorders>
            <w:vAlign w:val="center"/>
          </w:tcPr>
          <w:p w:rsidR="00F143AB" w:rsidRDefault="00F143AB" w:rsidP="001A2922">
            <w:pPr>
              <w:widowControl/>
              <w:snapToGrid w:val="0"/>
              <w:spacing w:line="360" w:lineRule="exact"/>
              <w:jc w:val="center"/>
              <w:rPr>
                <w:rFonts w:hAnsi="仿宋_GB2312"/>
                <w:color w:val="000000"/>
                <w:sz w:val="28"/>
                <w:szCs w:val="28"/>
              </w:rPr>
            </w:pPr>
          </w:p>
        </w:tc>
      </w:tr>
    </w:tbl>
    <w:p w:rsidR="00F143AB" w:rsidRDefault="00F143AB" w:rsidP="00F143AB">
      <w:pPr>
        <w:rPr>
          <w:rFonts w:ascii="Times New Roman" w:eastAsia="仿宋_GB2312" w:hAnsi="Times New Roman" w:cs="Times New Roman"/>
          <w:color w:val="000000"/>
          <w:sz w:val="30"/>
          <w:szCs w:val="24"/>
        </w:rPr>
      </w:pPr>
    </w:p>
    <w:p w:rsidR="00F143AB" w:rsidRDefault="00F143AB" w:rsidP="00F143AB">
      <w:pPr>
        <w:rPr>
          <w:rFonts w:ascii="黑体" w:eastAsia="黑体" w:hAnsi="黑体"/>
          <w:sz w:val="32"/>
          <w:szCs w:val="32"/>
        </w:rPr>
      </w:pPr>
      <w:r>
        <w:rPr>
          <w:rFonts w:ascii="Times New Roman" w:eastAsia="仿宋_GB2312" w:hAnsi="Times New Roman" w:cs="Times New Roman"/>
          <w:color w:val="000000"/>
          <w:sz w:val="30"/>
          <w:szCs w:val="24"/>
        </w:rPr>
        <w:br w:type="page"/>
      </w:r>
      <w:r>
        <w:rPr>
          <w:rFonts w:ascii="黑体" w:eastAsia="黑体" w:hAnsi="黑体" w:hint="eastAsia"/>
          <w:sz w:val="32"/>
          <w:szCs w:val="32"/>
        </w:rPr>
        <w:lastRenderedPageBreak/>
        <w:t>附件4：</w:t>
      </w:r>
    </w:p>
    <w:p w:rsidR="00F143AB" w:rsidRDefault="00F143AB" w:rsidP="00F143AB">
      <w:pPr>
        <w:widowControl/>
        <w:jc w:val="center"/>
        <w:rPr>
          <w:rFonts w:ascii="方正小标宋简体" w:eastAsia="方正小标宋简体"/>
          <w:b/>
          <w:color w:val="000000"/>
          <w:sz w:val="44"/>
          <w:szCs w:val="44"/>
        </w:rPr>
      </w:pPr>
      <w:r>
        <w:rPr>
          <w:rFonts w:ascii="方正小标宋简体" w:eastAsia="方正小标宋简体" w:hint="eastAsia"/>
          <w:b/>
          <w:color w:val="000000"/>
          <w:sz w:val="44"/>
          <w:szCs w:val="44"/>
        </w:rPr>
        <w:t>拟认定大数据企业主要情况表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1876"/>
        <w:gridCol w:w="1456"/>
        <w:gridCol w:w="1883"/>
        <w:gridCol w:w="2581"/>
        <w:gridCol w:w="1275"/>
      </w:tblGrid>
      <w:tr w:rsidR="00F143AB" w:rsidTr="001A2922">
        <w:trPr>
          <w:cantSplit/>
          <w:trHeight w:val="964"/>
          <w:jc w:val="center"/>
        </w:trPr>
        <w:tc>
          <w:tcPr>
            <w:tcW w:w="1876" w:type="dxa"/>
            <w:vAlign w:val="center"/>
          </w:tcPr>
          <w:p w:rsidR="00F143AB" w:rsidRDefault="00F143AB" w:rsidP="001A2922">
            <w:pPr>
              <w:adjustRightInd w:val="0"/>
              <w:snapToGrid w:val="0"/>
              <w:spacing w:line="320" w:lineRule="exact"/>
              <w:jc w:val="center"/>
              <w:rPr>
                <w:rFonts w:hAnsi="仿宋_GB2312"/>
                <w:color w:val="000000"/>
                <w:spacing w:val="-10"/>
                <w:sz w:val="28"/>
                <w:szCs w:val="28"/>
              </w:rPr>
            </w:pPr>
            <w:r>
              <w:rPr>
                <w:rFonts w:hAnsi="仿宋_GB2312" w:hint="eastAsia"/>
                <w:color w:val="000000"/>
                <w:spacing w:val="-10"/>
                <w:sz w:val="28"/>
                <w:szCs w:val="28"/>
              </w:rPr>
              <w:t>技术领域</w:t>
            </w:r>
          </w:p>
        </w:tc>
        <w:tc>
          <w:tcPr>
            <w:tcW w:w="7195" w:type="dxa"/>
            <w:gridSpan w:val="4"/>
            <w:vAlign w:val="center"/>
          </w:tcPr>
          <w:p w:rsidR="00F143AB" w:rsidRDefault="00F143AB" w:rsidP="001A2922">
            <w:pPr>
              <w:adjustRightInd w:val="0"/>
              <w:snapToGrid w:val="0"/>
              <w:spacing w:line="320" w:lineRule="exact"/>
              <w:jc w:val="center"/>
              <w:rPr>
                <w:rFonts w:hAnsi="仿宋_GB2312"/>
                <w:color w:val="000000"/>
                <w:sz w:val="28"/>
                <w:szCs w:val="28"/>
              </w:rPr>
            </w:pPr>
          </w:p>
        </w:tc>
      </w:tr>
      <w:tr w:rsidR="00F143AB" w:rsidTr="001A2922">
        <w:trPr>
          <w:cantSplit/>
          <w:trHeight w:val="964"/>
          <w:jc w:val="center"/>
        </w:trPr>
        <w:tc>
          <w:tcPr>
            <w:tcW w:w="1876" w:type="dxa"/>
            <w:vAlign w:val="center"/>
          </w:tcPr>
          <w:p w:rsidR="00F143AB" w:rsidRDefault="00F143AB" w:rsidP="001A2922">
            <w:pPr>
              <w:adjustRightInd w:val="0"/>
              <w:snapToGrid w:val="0"/>
              <w:spacing w:line="320" w:lineRule="exact"/>
              <w:jc w:val="center"/>
              <w:rPr>
                <w:rFonts w:hAnsi="仿宋_GB2312"/>
                <w:color w:val="000000"/>
                <w:sz w:val="28"/>
                <w:szCs w:val="28"/>
              </w:rPr>
            </w:pPr>
            <w:r>
              <w:rPr>
                <w:rFonts w:hAnsi="仿宋_GB2312" w:hint="eastAsia"/>
                <w:color w:val="000000"/>
                <w:sz w:val="28"/>
                <w:szCs w:val="28"/>
              </w:rPr>
              <w:t>获得知识产权</w:t>
            </w:r>
          </w:p>
          <w:p w:rsidR="00F143AB" w:rsidRDefault="00F143AB" w:rsidP="001A2922">
            <w:pPr>
              <w:adjustRightInd w:val="0"/>
              <w:snapToGrid w:val="0"/>
              <w:spacing w:line="320" w:lineRule="exact"/>
              <w:jc w:val="center"/>
              <w:rPr>
                <w:rFonts w:hAnsi="仿宋_GB2312"/>
                <w:color w:val="000000"/>
                <w:sz w:val="28"/>
                <w:szCs w:val="28"/>
              </w:rPr>
            </w:pPr>
            <w:r>
              <w:rPr>
                <w:rFonts w:hAnsi="仿宋_GB2312" w:hint="eastAsia"/>
                <w:color w:val="000000"/>
                <w:sz w:val="28"/>
                <w:szCs w:val="28"/>
              </w:rPr>
              <w:t>数量</w:t>
            </w:r>
            <w:r>
              <w:rPr>
                <w:rFonts w:hAnsi="仿宋_GB2312" w:hint="eastAsia"/>
                <w:color w:val="000000"/>
                <w:sz w:val="28"/>
                <w:szCs w:val="28"/>
              </w:rPr>
              <w:t>(</w:t>
            </w:r>
            <w:r>
              <w:rPr>
                <w:rFonts w:hAnsi="仿宋_GB2312" w:hint="eastAsia"/>
                <w:color w:val="000000"/>
                <w:sz w:val="28"/>
                <w:szCs w:val="28"/>
              </w:rPr>
              <w:t>件</w:t>
            </w:r>
            <w:r>
              <w:rPr>
                <w:rFonts w:hAnsi="仿宋_GB2312" w:hint="eastAsia"/>
                <w:color w:val="000000"/>
                <w:sz w:val="28"/>
                <w:szCs w:val="28"/>
              </w:rPr>
              <w:t>)</w:t>
            </w:r>
          </w:p>
        </w:tc>
        <w:tc>
          <w:tcPr>
            <w:tcW w:w="1456" w:type="dxa"/>
            <w:vAlign w:val="center"/>
          </w:tcPr>
          <w:p w:rsidR="00F143AB" w:rsidRDefault="00F143AB" w:rsidP="001A2922">
            <w:pPr>
              <w:adjustRightInd w:val="0"/>
              <w:snapToGrid w:val="0"/>
              <w:spacing w:line="320" w:lineRule="exact"/>
              <w:jc w:val="center"/>
              <w:rPr>
                <w:rFonts w:hAnsi="仿宋_GB2312"/>
                <w:color w:val="000000"/>
                <w:spacing w:val="-6"/>
                <w:sz w:val="28"/>
                <w:szCs w:val="28"/>
              </w:rPr>
            </w:pPr>
            <w:r>
              <w:rPr>
                <w:rFonts w:hAnsi="仿宋_GB2312" w:hint="eastAsia"/>
                <w:color w:val="000000"/>
                <w:spacing w:val="-6"/>
                <w:sz w:val="28"/>
                <w:szCs w:val="28"/>
              </w:rPr>
              <w:t>Ⅰ类</w:t>
            </w:r>
          </w:p>
        </w:tc>
        <w:tc>
          <w:tcPr>
            <w:tcW w:w="1883" w:type="dxa"/>
            <w:vAlign w:val="center"/>
          </w:tcPr>
          <w:p w:rsidR="00F143AB" w:rsidRDefault="00F143AB" w:rsidP="001A2922">
            <w:pPr>
              <w:adjustRightInd w:val="0"/>
              <w:snapToGrid w:val="0"/>
              <w:spacing w:line="320" w:lineRule="exact"/>
              <w:jc w:val="center"/>
              <w:rPr>
                <w:rFonts w:hAnsi="仿宋_GB2312"/>
                <w:color w:val="000000"/>
                <w:spacing w:val="-6"/>
                <w:sz w:val="28"/>
                <w:szCs w:val="28"/>
              </w:rPr>
            </w:pPr>
          </w:p>
        </w:tc>
        <w:tc>
          <w:tcPr>
            <w:tcW w:w="2581" w:type="dxa"/>
            <w:vAlign w:val="center"/>
          </w:tcPr>
          <w:p w:rsidR="00F143AB" w:rsidRDefault="00F143AB" w:rsidP="001A2922">
            <w:pPr>
              <w:adjustRightInd w:val="0"/>
              <w:snapToGrid w:val="0"/>
              <w:spacing w:line="320" w:lineRule="exact"/>
              <w:jc w:val="center"/>
              <w:rPr>
                <w:rFonts w:hAnsi="仿宋_GB2312"/>
                <w:color w:val="000000"/>
                <w:spacing w:val="-6"/>
                <w:sz w:val="28"/>
                <w:szCs w:val="28"/>
              </w:rPr>
            </w:pPr>
            <w:r>
              <w:rPr>
                <w:rFonts w:hAnsi="仿宋_GB2312" w:hint="eastAsia"/>
                <w:color w:val="000000"/>
                <w:spacing w:val="-6"/>
                <w:sz w:val="28"/>
                <w:szCs w:val="28"/>
              </w:rPr>
              <w:t>Ⅱ类</w:t>
            </w:r>
          </w:p>
        </w:tc>
        <w:tc>
          <w:tcPr>
            <w:tcW w:w="1275" w:type="dxa"/>
            <w:vAlign w:val="center"/>
          </w:tcPr>
          <w:p w:rsidR="00F143AB" w:rsidRDefault="00F143AB" w:rsidP="001A2922">
            <w:pPr>
              <w:adjustRightInd w:val="0"/>
              <w:snapToGrid w:val="0"/>
              <w:spacing w:line="320" w:lineRule="exact"/>
              <w:jc w:val="center"/>
              <w:rPr>
                <w:rFonts w:hAnsi="仿宋_GB2312"/>
                <w:color w:val="000000"/>
                <w:sz w:val="28"/>
                <w:szCs w:val="28"/>
              </w:rPr>
            </w:pPr>
          </w:p>
        </w:tc>
      </w:tr>
      <w:tr w:rsidR="00F143AB" w:rsidTr="001A2922">
        <w:trPr>
          <w:cantSplit/>
          <w:trHeight w:val="964"/>
          <w:jc w:val="center"/>
        </w:trPr>
        <w:tc>
          <w:tcPr>
            <w:tcW w:w="1876" w:type="dxa"/>
            <w:vAlign w:val="center"/>
          </w:tcPr>
          <w:p w:rsidR="00F143AB" w:rsidRDefault="00F143AB" w:rsidP="001A2922">
            <w:pPr>
              <w:adjustRightInd w:val="0"/>
              <w:snapToGrid w:val="0"/>
              <w:spacing w:line="320" w:lineRule="exact"/>
              <w:jc w:val="center"/>
              <w:rPr>
                <w:rFonts w:hAnsi="仿宋_GB2312"/>
                <w:color w:val="000000"/>
                <w:sz w:val="28"/>
                <w:szCs w:val="28"/>
              </w:rPr>
            </w:pPr>
            <w:r>
              <w:rPr>
                <w:rFonts w:hAnsi="仿宋_GB2312" w:hint="eastAsia"/>
                <w:color w:val="000000"/>
                <w:sz w:val="28"/>
                <w:szCs w:val="28"/>
              </w:rPr>
              <w:t>人力资源</w:t>
            </w:r>
          </w:p>
          <w:p w:rsidR="00F143AB" w:rsidRDefault="00F143AB" w:rsidP="001A2922">
            <w:pPr>
              <w:adjustRightInd w:val="0"/>
              <w:snapToGrid w:val="0"/>
              <w:spacing w:line="320" w:lineRule="exact"/>
              <w:jc w:val="center"/>
              <w:rPr>
                <w:rFonts w:hAnsi="仿宋_GB2312"/>
                <w:color w:val="000000"/>
                <w:sz w:val="28"/>
                <w:szCs w:val="28"/>
              </w:rPr>
            </w:pPr>
            <w:r>
              <w:rPr>
                <w:rFonts w:hAnsi="仿宋_GB2312" w:hint="eastAsia"/>
                <w:color w:val="000000"/>
                <w:sz w:val="28"/>
                <w:szCs w:val="28"/>
              </w:rPr>
              <w:t>情况（人）</w:t>
            </w:r>
          </w:p>
        </w:tc>
        <w:tc>
          <w:tcPr>
            <w:tcW w:w="1456" w:type="dxa"/>
            <w:vAlign w:val="center"/>
          </w:tcPr>
          <w:p w:rsidR="00F143AB" w:rsidRDefault="00F143AB" w:rsidP="001A2922">
            <w:pPr>
              <w:adjustRightInd w:val="0"/>
              <w:snapToGrid w:val="0"/>
              <w:spacing w:line="320" w:lineRule="exact"/>
              <w:jc w:val="center"/>
              <w:rPr>
                <w:rFonts w:hAnsi="仿宋_GB2312"/>
                <w:color w:val="000000"/>
                <w:sz w:val="28"/>
                <w:szCs w:val="28"/>
              </w:rPr>
            </w:pPr>
            <w:r>
              <w:rPr>
                <w:rFonts w:hAnsi="仿宋_GB2312" w:hint="eastAsia"/>
                <w:color w:val="000000"/>
                <w:sz w:val="28"/>
                <w:szCs w:val="28"/>
              </w:rPr>
              <w:t>职工总数</w:t>
            </w:r>
          </w:p>
        </w:tc>
        <w:tc>
          <w:tcPr>
            <w:tcW w:w="1883" w:type="dxa"/>
            <w:vAlign w:val="center"/>
          </w:tcPr>
          <w:p w:rsidR="00F143AB" w:rsidRDefault="00F143AB" w:rsidP="001A2922">
            <w:pPr>
              <w:adjustRightInd w:val="0"/>
              <w:snapToGrid w:val="0"/>
              <w:spacing w:line="320" w:lineRule="exact"/>
              <w:jc w:val="center"/>
              <w:rPr>
                <w:rFonts w:hAnsi="仿宋_GB2312"/>
                <w:color w:val="000000"/>
                <w:sz w:val="28"/>
                <w:szCs w:val="28"/>
              </w:rPr>
            </w:pPr>
          </w:p>
        </w:tc>
        <w:tc>
          <w:tcPr>
            <w:tcW w:w="2581" w:type="dxa"/>
            <w:vAlign w:val="center"/>
          </w:tcPr>
          <w:p w:rsidR="00F143AB" w:rsidRDefault="00F143AB" w:rsidP="001A2922">
            <w:pPr>
              <w:adjustRightInd w:val="0"/>
              <w:snapToGrid w:val="0"/>
              <w:spacing w:line="320" w:lineRule="exact"/>
              <w:jc w:val="center"/>
              <w:rPr>
                <w:rFonts w:hAnsi="仿宋_GB2312"/>
                <w:color w:val="000000"/>
                <w:sz w:val="28"/>
                <w:szCs w:val="28"/>
              </w:rPr>
            </w:pPr>
            <w:r>
              <w:rPr>
                <w:rFonts w:hAnsi="仿宋_GB2312" w:hint="eastAsia"/>
                <w:color w:val="000000"/>
                <w:sz w:val="28"/>
                <w:szCs w:val="28"/>
              </w:rPr>
              <w:t>科技人员数</w:t>
            </w:r>
          </w:p>
        </w:tc>
        <w:tc>
          <w:tcPr>
            <w:tcW w:w="1275" w:type="dxa"/>
            <w:vAlign w:val="center"/>
          </w:tcPr>
          <w:p w:rsidR="00F143AB" w:rsidRDefault="00F143AB" w:rsidP="001A2922">
            <w:pPr>
              <w:adjustRightInd w:val="0"/>
              <w:snapToGrid w:val="0"/>
              <w:spacing w:line="320" w:lineRule="exact"/>
              <w:jc w:val="center"/>
              <w:rPr>
                <w:rFonts w:hAnsi="仿宋_GB2312"/>
                <w:color w:val="000000"/>
                <w:sz w:val="28"/>
                <w:szCs w:val="28"/>
              </w:rPr>
            </w:pPr>
          </w:p>
        </w:tc>
      </w:tr>
      <w:tr w:rsidR="00F143AB" w:rsidTr="001A2922">
        <w:trPr>
          <w:cantSplit/>
          <w:trHeight w:val="912"/>
          <w:jc w:val="center"/>
        </w:trPr>
        <w:tc>
          <w:tcPr>
            <w:tcW w:w="1876" w:type="dxa"/>
            <w:vMerge w:val="restart"/>
            <w:vAlign w:val="center"/>
          </w:tcPr>
          <w:p w:rsidR="00F143AB" w:rsidRDefault="00F143AB" w:rsidP="001A2922">
            <w:pPr>
              <w:adjustRightInd w:val="0"/>
              <w:snapToGrid w:val="0"/>
              <w:spacing w:line="320" w:lineRule="exact"/>
              <w:jc w:val="center"/>
              <w:rPr>
                <w:rFonts w:hAnsi="仿宋_GB2312"/>
                <w:color w:val="000000"/>
                <w:sz w:val="28"/>
                <w:szCs w:val="28"/>
              </w:rPr>
            </w:pPr>
            <w:r>
              <w:rPr>
                <w:rFonts w:hAnsi="仿宋_GB2312" w:hint="eastAsia"/>
                <w:color w:val="000000"/>
                <w:sz w:val="28"/>
                <w:szCs w:val="28"/>
              </w:rPr>
              <w:t>近三年</w:t>
            </w:r>
          </w:p>
          <w:p w:rsidR="00F143AB" w:rsidRDefault="00F143AB" w:rsidP="001A2922">
            <w:pPr>
              <w:adjustRightInd w:val="0"/>
              <w:snapToGrid w:val="0"/>
              <w:spacing w:line="320" w:lineRule="exact"/>
              <w:jc w:val="center"/>
              <w:rPr>
                <w:rFonts w:hAnsi="仿宋_GB2312"/>
                <w:color w:val="000000"/>
                <w:sz w:val="28"/>
                <w:szCs w:val="28"/>
              </w:rPr>
            </w:pPr>
            <w:r>
              <w:rPr>
                <w:rFonts w:hAnsi="仿宋_GB2312" w:hint="eastAsia"/>
                <w:color w:val="000000"/>
                <w:sz w:val="28"/>
                <w:szCs w:val="28"/>
              </w:rPr>
              <w:t>经营情况</w:t>
            </w:r>
          </w:p>
          <w:p w:rsidR="00F143AB" w:rsidRDefault="00F143AB" w:rsidP="001A2922">
            <w:pPr>
              <w:adjustRightInd w:val="0"/>
              <w:snapToGrid w:val="0"/>
              <w:spacing w:line="320" w:lineRule="exact"/>
              <w:jc w:val="center"/>
              <w:rPr>
                <w:rFonts w:hAnsi="仿宋_GB2312"/>
                <w:color w:val="000000"/>
                <w:sz w:val="28"/>
                <w:szCs w:val="28"/>
              </w:rPr>
            </w:pPr>
            <w:r>
              <w:rPr>
                <w:rFonts w:hAnsi="仿宋_GB2312" w:hint="eastAsia"/>
                <w:color w:val="000000"/>
                <w:sz w:val="28"/>
                <w:szCs w:val="28"/>
              </w:rPr>
              <w:t>（万元）</w:t>
            </w:r>
          </w:p>
        </w:tc>
        <w:tc>
          <w:tcPr>
            <w:tcW w:w="1456" w:type="dxa"/>
            <w:vAlign w:val="center"/>
          </w:tcPr>
          <w:p w:rsidR="00F143AB" w:rsidRDefault="00F143AB" w:rsidP="001A2922">
            <w:pPr>
              <w:adjustRightInd w:val="0"/>
              <w:snapToGrid w:val="0"/>
              <w:spacing w:line="320" w:lineRule="exact"/>
              <w:jc w:val="center"/>
              <w:rPr>
                <w:rFonts w:ascii="仿宋_GB2312" w:hAnsi="仿宋_GB2312"/>
                <w:color w:val="000000"/>
                <w:sz w:val="28"/>
                <w:szCs w:val="28"/>
              </w:rPr>
            </w:pPr>
            <w:r>
              <w:rPr>
                <w:rFonts w:ascii="仿宋_GB2312" w:hAnsi="仿宋_GB2312" w:hint="eastAsia"/>
                <w:color w:val="000000"/>
                <w:sz w:val="28"/>
                <w:szCs w:val="28"/>
              </w:rPr>
              <w:t>年度</w:t>
            </w:r>
          </w:p>
          <w:p w:rsidR="00F143AB" w:rsidRDefault="00F143AB" w:rsidP="001A2922">
            <w:pPr>
              <w:adjustRightInd w:val="0"/>
              <w:snapToGrid w:val="0"/>
              <w:spacing w:line="320" w:lineRule="exact"/>
              <w:jc w:val="center"/>
              <w:rPr>
                <w:rFonts w:ascii="仿宋_GB2312" w:hAnsi="仿宋_GB2312"/>
                <w:color w:val="000000"/>
                <w:sz w:val="28"/>
                <w:szCs w:val="28"/>
              </w:rPr>
            </w:pPr>
            <w:r>
              <w:rPr>
                <w:rFonts w:ascii="仿宋_GB2312" w:hAnsi="仿宋_GB2312" w:hint="eastAsia"/>
                <w:color w:val="000000"/>
                <w:sz w:val="28"/>
                <w:szCs w:val="28"/>
              </w:rPr>
              <w:t>种类</w:t>
            </w:r>
          </w:p>
        </w:tc>
        <w:tc>
          <w:tcPr>
            <w:tcW w:w="1883" w:type="dxa"/>
            <w:vAlign w:val="center"/>
          </w:tcPr>
          <w:p w:rsidR="00F143AB" w:rsidRDefault="00F143AB" w:rsidP="001A2922">
            <w:pPr>
              <w:adjustRightInd w:val="0"/>
              <w:snapToGrid w:val="0"/>
              <w:spacing w:line="320" w:lineRule="exact"/>
              <w:jc w:val="center"/>
              <w:rPr>
                <w:rFonts w:hAnsi="仿宋_GB2312"/>
                <w:color w:val="000000"/>
                <w:sz w:val="28"/>
                <w:szCs w:val="28"/>
              </w:rPr>
            </w:pPr>
            <w:r>
              <w:rPr>
                <w:rFonts w:hAnsi="仿宋_GB2312" w:hint="eastAsia"/>
                <w:color w:val="000000"/>
                <w:sz w:val="28"/>
                <w:szCs w:val="28"/>
              </w:rPr>
              <w:t>净资产</w:t>
            </w:r>
          </w:p>
        </w:tc>
        <w:tc>
          <w:tcPr>
            <w:tcW w:w="2581" w:type="dxa"/>
            <w:vAlign w:val="center"/>
          </w:tcPr>
          <w:p w:rsidR="00F143AB" w:rsidRDefault="00F143AB" w:rsidP="001A2922">
            <w:pPr>
              <w:adjustRightInd w:val="0"/>
              <w:snapToGrid w:val="0"/>
              <w:spacing w:line="320" w:lineRule="exact"/>
              <w:jc w:val="center"/>
              <w:rPr>
                <w:rFonts w:hAnsi="仿宋_GB2312"/>
                <w:color w:val="000000"/>
                <w:sz w:val="28"/>
                <w:szCs w:val="28"/>
              </w:rPr>
            </w:pPr>
            <w:r>
              <w:rPr>
                <w:rFonts w:hAnsi="仿宋_GB2312" w:hint="eastAsia"/>
                <w:color w:val="000000"/>
                <w:sz w:val="28"/>
                <w:szCs w:val="28"/>
              </w:rPr>
              <w:t>销售收入</w:t>
            </w:r>
          </w:p>
        </w:tc>
        <w:tc>
          <w:tcPr>
            <w:tcW w:w="1275" w:type="dxa"/>
            <w:vAlign w:val="center"/>
          </w:tcPr>
          <w:p w:rsidR="00F143AB" w:rsidRDefault="00F143AB" w:rsidP="001A2922">
            <w:pPr>
              <w:adjustRightInd w:val="0"/>
              <w:snapToGrid w:val="0"/>
              <w:spacing w:line="320" w:lineRule="exact"/>
              <w:jc w:val="center"/>
              <w:rPr>
                <w:rFonts w:hAnsi="仿宋_GB2312"/>
                <w:color w:val="000000"/>
                <w:sz w:val="28"/>
                <w:szCs w:val="28"/>
              </w:rPr>
            </w:pPr>
            <w:r>
              <w:rPr>
                <w:rFonts w:hAnsi="仿宋_GB2312" w:hint="eastAsia"/>
                <w:color w:val="000000"/>
                <w:sz w:val="28"/>
                <w:szCs w:val="28"/>
              </w:rPr>
              <w:t>利润总额</w:t>
            </w:r>
          </w:p>
        </w:tc>
      </w:tr>
      <w:tr w:rsidR="00F143AB" w:rsidTr="001A2922">
        <w:trPr>
          <w:cantSplit/>
          <w:trHeight w:val="888"/>
          <w:jc w:val="center"/>
        </w:trPr>
        <w:tc>
          <w:tcPr>
            <w:tcW w:w="1876" w:type="dxa"/>
            <w:vMerge/>
            <w:vAlign w:val="center"/>
          </w:tcPr>
          <w:p w:rsidR="00F143AB" w:rsidRDefault="00F143AB" w:rsidP="001A2922">
            <w:pPr>
              <w:adjustRightInd w:val="0"/>
              <w:snapToGrid w:val="0"/>
              <w:spacing w:line="320" w:lineRule="exact"/>
              <w:jc w:val="center"/>
              <w:rPr>
                <w:rFonts w:hAnsi="仿宋_GB2312"/>
                <w:color w:val="000000"/>
                <w:sz w:val="28"/>
                <w:szCs w:val="28"/>
              </w:rPr>
            </w:pPr>
          </w:p>
        </w:tc>
        <w:tc>
          <w:tcPr>
            <w:tcW w:w="1456" w:type="dxa"/>
            <w:vAlign w:val="center"/>
          </w:tcPr>
          <w:p w:rsidR="00F143AB" w:rsidRDefault="00F143AB" w:rsidP="001A2922">
            <w:pPr>
              <w:adjustRightInd w:val="0"/>
              <w:snapToGrid w:val="0"/>
              <w:spacing w:line="320" w:lineRule="exact"/>
              <w:jc w:val="center"/>
              <w:rPr>
                <w:rFonts w:hAnsi="仿宋_GB2312"/>
                <w:color w:val="000000"/>
                <w:sz w:val="28"/>
                <w:szCs w:val="28"/>
              </w:rPr>
            </w:pPr>
            <w:r>
              <w:rPr>
                <w:rFonts w:hAnsi="仿宋_GB2312" w:hint="eastAsia"/>
                <w:color w:val="000000"/>
                <w:sz w:val="28"/>
                <w:szCs w:val="28"/>
              </w:rPr>
              <w:t>第一年</w:t>
            </w:r>
          </w:p>
        </w:tc>
        <w:tc>
          <w:tcPr>
            <w:tcW w:w="1883" w:type="dxa"/>
            <w:vAlign w:val="center"/>
          </w:tcPr>
          <w:p w:rsidR="00F143AB" w:rsidRDefault="00F143AB" w:rsidP="001A2922">
            <w:pPr>
              <w:adjustRightInd w:val="0"/>
              <w:snapToGrid w:val="0"/>
              <w:spacing w:line="320" w:lineRule="exact"/>
              <w:jc w:val="center"/>
              <w:rPr>
                <w:rFonts w:hAnsi="仿宋_GB2312"/>
                <w:color w:val="000000"/>
                <w:sz w:val="28"/>
                <w:szCs w:val="28"/>
              </w:rPr>
            </w:pPr>
          </w:p>
        </w:tc>
        <w:tc>
          <w:tcPr>
            <w:tcW w:w="2581" w:type="dxa"/>
            <w:vAlign w:val="center"/>
          </w:tcPr>
          <w:p w:rsidR="00F143AB" w:rsidRDefault="00F143AB" w:rsidP="001A2922">
            <w:pPr>
              <w:adjustRightInd w:val="0"/>
              <w:snapToGrid w:val="0"/>
              <w:spacing w:line="320" w:lineRule="exact"/>
              <w:jc w:val="center"/>
              <w:rPr>
                <w:rFonts w:hAnsi="仿宋_GB2312"/>
                <w:color w:val="000000"/>
                <w:sz w:val="28"/>
                <w:szCs w:val="28"/>
              </w:rPr>
            </w:pPr>
          </w:p>
        </w:tc>
        <w:tc>
          <w:tcPr>
            <w:tcW w:w="1275" w:type="dxa"/>
            <w:vAlign w:val="center"/>
          </w:tcPr>
          <w:p w:rsidR="00F143AB" w:rsidRDefault="00F143AB" w:rsidP="001A2922">
            <w:pPr>
              <w:adjustRightInd w:val="0"/>
              <w:snapToGrid w:val="0"/>
              <w:spacing w:line="320" w:lineRule="exact"/>
              <w:jc w:val="center"/>
              <w:rPr>
                <w:rFonts w:hAnsi="仿宋_GB2312"/>
                <w:color w:val="000000"/>
                <w:sz w:val="28"/>
                <w:szCs w:val="28"/>
              </w:rPr>
            </w:pPr>
          </w:p>
        </w:tc>
      </w:tr>
      <w:tr w:rsidR="00F143AB" w:rsidTr="001A2922">
        <w:trPr>
          <w:cantSplit/>
          <w:trHeight w:val="888"/>
          <w:jc w:val="center"/>
        </w:trPr>
        <w:tc>
          <w:tcPr>
            <w:tcW w:w="1876" w:type="dxa"/>
            <w:vMerge/>
            <w:vAlign w:val="center"/>
          </w:tcPr>
          <w:p w:rsidR="00F143AB" w:rsidRDefault="00F143AB" w:rsidP="001A2922">
            <w:pPr>
              <w:adjustRightInd w:val="0"/>
              <w:snapToGrid w:val="0"/>
              <w:spacing w:line="320" w:lineRule="exact"/>
              <w:jc w:val="center"/>
              <w:rPr>
                <w:rFonts w:hAnsi="仿宋_GB2312"/>
                <w:color w:val="000000"/>
                <w:sz w:val="28"/>
                <w:szCs w:val="28"/>
              </w:rPr>
            </w:pPr>
          </w:p>
        </w:tc>
        <w:tc>
          <w:tcPr>
            <w:tcW w:w="1456" w:type="dxa"/>
            <w:vAlign w:val="center"/>
          </w:tcPr>
          <w:p w:rsidR="00F143AB" w:rsidRDefault="00F143AB" w:rsidP="001A2922">
            <w:pPr>
              <w:adjustRightInd w:val="0"/>
              <w:snapToGrid w:val="0"/>
              <w:spacing w:line="320" w:lineRule="exact"/>
              <w:jc w:val="center"/>
              <w:rPr>
                <w:rFonts w:hAnsi="仿宋_GB2312"/>
                <w:color w:val="000000"/>
                <w:sz w:val="28"/>
                <w:szCs w:val="28"/>
              </w:rPr>
            </w:pPr>
            <w:r>
              <w:rPr>
                <w:rFonts w:hAnsi="仿宋_GB2312" w:hint="eastAsia"/>
                <w:color w:val="000000"/>
                <w:sz w:val="28"/>
                <w:szCs w:val="28"/>
              </w:rPr>
              <w:t>第二年</w:t>
            </w:r>
          </w:p>
        </w:tc>
        <w:tc>
          <w:tcPr>
            <w:tcW w:w="1883" w:type="dxa"/>
            <w:vAlign w:val="center"/>
          </w:tcPr>
          <w:p w:rsidR="00F143AB" w:rsidRDefault="00F143AB" w:rsidP="001A2922">
            <w:pPr>
              <w:adjustRightInd w:val="0"/>
              <w:snapToGrid w:val="0"/>
              <w:spacing w:line="320" w:lineRule="exact"/>
              <w:jc w:val="center"/>
              <w:rPr>
                <w:rFonts w:hAnsi="仿宋_GB2312"/>
                <w:color w:val="000000"/>
                <w:sz w:val="28"/>
                <w:szCs w:val="28"/>
              </w:rPr>
            </w:pPr>
          </w:p>
        </w:tc>
        <w:tc>
          <w:tcPr>
            <w:tcW w:w="2581" w:type="dxa"/>
            <w:vAlign w:val="center"/>
          </w:tcPr>
          <w:p w:rsidR="00F143AB" w:rsidRDefault="00F143AB" w:rsidP="001A2922">
            <w:pPr>
              <w:adjustRightInd w:val="0"/>
              <w:snapToGrid w:val="0"/>
              <w:spacing w:line="320" w:lineRule="exact"/>
              <w:jc w:val="center"/>
              <w:rPr>
                <w:rFonts w:hAnsi="仿宋_GB2312"/>
                <w:color w:val="000000"/>
                <w:sz w:val="28"/>
                <w:szCs w:val="28"/>
              </w:rPr>
            </w:pPr>
          </w:p>
        </w:tc>
        <w:tc>
          <w:tcPr>
            <w:tcW w:w="1275" w:type="dxa"/>
            <w:vAlign w:val="center"/>
          </w:tcPr>
          <w:p w:rsidR="00F143AB" w:rsidRDefault="00F143AB" w:rsidP="001A2922">
            <w:pPr>
              <w:adjustRightInd w:val="0"/>
              <w:snapToGrid w:val="0"/>
              <w:spacing w:line="320" w:lineRule="exact"/>
              <w:jc w:val="center"/>
              <w:rPr>
                <w:rFonts w:hAnsi="仿宋_GB2312"/>
                <w:color w:val="000000"/>
                <w:sz w:val="28"/>
                <w:szCs w:val="28"/>
              </w:rPr>
            </w:pPr>
          </w:p>
        </w:tc>
      </w:tr>
      <w:tr w:rsidR="00F143AB" w:rsidTr="001A2922">
        <w:trPr>
          <w:cantSplit/>
          <w:trHeight w:val="964"/>
          <w:jc w:val="center"/>
        </w:trPr>
        <w:tc>
          <w:tcPr>
            <w:tcW w:w="1876" w:type="dxa"/>
            <w:vMerge/>
            <w:vAlign w:val="center"/>
          </w:tcPr>
          <w:p w:rsidR="00F143AB" w:rsidRDefault="00F143AB" w:rsidP="001A2922">
            <w:pPr>
              <w:adjustRightInd w:val="0"/>
              <w:snapToGrid w:val="0"/>
              <w:spacing w:line="320" w:lineRule="exact"/>
              <w:jc w:val="center"/>
              <w:rPr>
                <w:rFonts w:hAnsi="仿宋_GB2312"/>
                <w:color w:val="000000"/>
                <w:sz w:val="28"/>
                <w:szCs w:val="28"/>
              </w:rPr>
            </w:pPr>
          </w:p>
        </w:tc>
        <w:tc>
          <w:tcPr>
            <w:tcW w:w="1456" w:type="dxa"/>
            <w:vAlign w:val="center"/>
          </w:tcPr>
          <w:p w:rsidR="00F143AB" w:rsidRDefault="00F143AB" w:rsidP="001A2922">
            <w:pPr>
              <w:adjustRightInd w:val="0"/>
              <w:snapToGrid w:val="0"/>
              <w:spacing w:line="320" w:lineRule="exact"/>
              <w:jc w:val="center"/>
              <w:rPr>
                <w:rFonts w:hAnsi="仿宋_GB2312"/>
                <w:color w:val="000000"/>
                <w:sz w:val="28"/>
                <w:szCs w:val="28"/>
              </w:rPr>
            </w:pPr>
            <w:r>
              <w:rPr>
                <w:rFonts w:hAnsi="仿宋_GB2312" w:hint="eastAsia"/>
                <w:color w:val="000000"/>
                <w:sz w:val="28"/>
                <w:szCs w:val="28"/>
              </w:rPr>
              <w:t>第三年</w:t>
            </w:r>
          </w:p>
        </w:tc>
        <w:tc>
          <w:tcPr>
            <w:tcW w:w="1883" w:type="dxa"/>
            <w:vAlign w:val="center"/>
          </w:tcPr>
          <w:p w:rsidR="00F143AB" w:rsidRDefault="00F143AB" w:rsidP="001A2922">
            <w:pPr>
              <w:adjustRightInd w:val="0"/>
              <w:snapToGrid w:val="0"/>
              <w:spacing w:line="320" w:lineRule="exact"/>
              <w:jc w:val="center"/>
              <w:rPr>
                <w:rFonts w:hAnsi="仿宋_GB2312"/>
                <w:color w:val="000000"/>
                <w:sz w:val="28"/>
                <w:szCs w:val="28"/>
              </w:rPr>
            </w:pPr>
          </w:p>
        </w:tc>
        <w:tc>
          <w:tcPr>
            <w:tcW w:w="2581" w:type="dxa"/>
            <w:vAlign w:val="center"/>
          </w:tcPr>
          <w:p w:rsidR="00F143AB" w:rsidRDefault="00F143AB" w:rsidP="001A2922">
            <w:pPr>
              <w:adjustRightInd w:val="0"/>
              <w:snapToGrid w:val="0"/>
              <w:spacing w:line="320" w:lineRule="exact"/>
              <w:jc w:val="center"/>
              <w:rPr>
                <w:rFonts w:hAnsi="仿宋_GB2312"/>
                <w:color w:val="000000"/>
                <w:sz w:val="28"/>
                <w:szCs w:val="28"/>
              </w:rPr>
            </w:pPr>
          </w:p>
        </w:tc>
        <w:tc>
          <w:tcPr>
            <w:tcW w:w="1275" w:type="dxa"/>
            <w:vAlign w:val="center"/>
          </w:tcPr>
          <w:p w:rsidR="00F143AB" w:rsidRDefault="00F143AB" w:rsidP="001A2922">
            <w:pPr>
              <w:adjustRightInd w:val="0"/>
              <w:snapToGrid w:val="0"/>
              <w:spacing w:line="320" w:lineRule="exact"/>
              <w:jc w:val="center"/>
              <w:rPr>
                <w:rFonts w:hAnsi="仿宋_GB2312"/>
                <w:color w:val="000000"/>
                <w:sz w:val="28"/>
                <w:szCs w:val="28"/>
              </w:rPr>
            </w:pPr>
          </w:p>
        </w:tc>
      </w:tr>
      <w:tr w:rsidR="00F143AB" w:rsidTr="001A2922">
        <w:trPr>
          <w:cantSplit/>
          <w:trHeight w:val="964"/>
          <w:jc w:val="center"/>
        </w:trPr>
        <w:tc>
          <w:tcPr>
            <w:tcW w:w="5215" w:type="dxa"/>
            <w:gridSpan w:val="3"/>
            <w:vAlign w:val="center"/>
          </w:tcPr>
          <w:p w:rsidR="00F143AB" w:rsidRDefault="00F143AB" w:rsidP="001A2922">
            <w:pPr>
              <w:adjustRightInd w:val="0"/>
              <w:snapToGrid w:val="0"/>
              <w:spacing w:line="320" w:lineRule="exact"/>
              <w:jc w:val="center"/>
              <w:rPr>
                <w:rFonts w:hAnsi="仿宋_GB2312"/>
                <w:color w:val="000000"/>
                <w:sz w:val="28"/>
                <w:szCs w:val="28"/>
              </w:rPr>
            </w:pPr>
            <w:r>
              <w:rPr>
                <w:rFonts w:hAnsi="仿宋_GB2312" w:hint="eastAsia"/>
                <w:color w:val="000000"/>
                <w:spacing w:val="-10"/>
                <w:sz w:val="28"/>
                <w:szCs w:val="28"/>
              </w:rPr>
              <w:t>近一年企业总收入（万元）</w:t>
            </w:r>
          </w:p>
        </w:tc>
        <w:tc>
          <w:tcPr>
            <w:tcW w:w="3856" w:type="dxa"/>
            <w:gridSpan w:val="2"/>
            <w:vAlign w:val="center"/>
          </w:tcPr>
          <w:p w:rsidR="00F143AB" w:rsidRDefault="00F143AB" w:rsidP="001A2922">
            <w:pPr>
              <w:adjustRightInd w:val="0"/>
              <w:snapToGrid w:val="0"/>
              <w:spacing w:line="320" w:lineRule="exact"/>
              <w:rPr>
                <w:rFonts w:hAnsi="仿宋_GB2312"/>
                <w:color w:val="000000"/>
                <w:sz w:val="28"/>
                <w:szCs w:val="28"/>
              </w:rPr>
            </w:pPr>
          </w:p>
        </w:tc>
      </w:tr>
      <w:tr w:rsidR="00F143AB" w:rsidTr="001A2922">
        <w:trPr>
          <w:cantSplit/>
          <w:trHeight w:val="964"/>
          <w:jc w:val="center"/>
        </w:trPr>
        <w:tc>
          <w:tcPr>
            <w:tcW w:w="5215" w:type="dxa"/>
            <w:gridSpan w:val="3"/>
            <w:vAlign w:val="center"/>
          </w:tcPr>
          <w:p w:rsidR="00F143AB" w:rsidRDefault="00F143AB" w:rsidP="001A2922">
            <w:pPr>
              <w:adjustRightInd w:val="0"/>
              <w:snapToGrid w:val="0"/>
              <w:spacing w:line="320" w:lineRule="exact"/>
              <w:jc w:val="center"/>
              <w:rPr>
                <w:rFonts w:hAnsi="仿宋_GB2312"/>
                <w:color w:val="000000"/>
                <w:sz w:val="28"/>
                <w:szCs w:val="28"/>
              </w:rPr>
            </w:pPr>
            <w:r>
              <w:rPr>
                <w:rFonts w:hAnsi="仿宋_GB2312" w:hint="eastAsia"/>
                <w:color w:val="000000"/>
                <w:spacing w:val="-10"/>
                <w:sz w:val="28"/>
                <w:szCs w:val="28"/>
              </w:rPr>
              <w:t>近一年大数据产品（服务）收入（万元）</w:t>
            </w:r>
          </w:p>
        </w:tc>
        <w:tc>
          <w:tcPr>
            <w:tcW w:w="3856" w:type="dxa"/>
            <w:gridSpan w:val="2"/>
            <w:vAlign w:val="center"/>
          </w:tcPr>
          <w:p w:rsidR="00F143AB" w:rsidRDefault="00F143AB" w:rsidP="001A2922">
            <w:pPr>
              <w:adjustRightInd w:val="0"/>
              <w:snapToGrid w:val="0"/>
              <w:spacing w:line="320" w:lineRule="exact"/>
              <w:rPr>
                <w:rFonts w:hAnsi="仿宋_GB2312"/>
                <w:color w:val="000000"/>
                <w:sz w:val="28"/>
                <w:szCs w:val="28"/>
              </w:rPr>
            </w:pPr>
          </w:p>
        </w:tc>
      </w:tr>
      <w:tr w:rsidR="00F143AB" w:rsidTr="001A2922">
        <w:trPr>
          <w:cantSplit/>
          <w:trHeight w:val="964"/>
          <w:jc w:val="center"/>
        </w:trPr>
        <w:tc>
          <w:tcPr>
            <w:tcW w:w="5215" w:type="dxa"/>
            <w:gridSpan w:val="3"/>
            <w:vAlign w:val="center"/>
          </w:tcPr>
          <w:p w:rsidR="00F143AB" w:rsidRDefault="00F143AB" w:rsidP="001A2922">
            <w:pPr>
              <w:adjustRightInd w:val="0"/>
              <w:snapToGrid w:val="0"/>
              <w:spacing w:line="320" w:lineRule="exact"/>
              <w:jc w:val="center"/>
              <w:rPr>
                <w:rFonts w:hAnsi="仿宋_GB2312"/>
                <w:color w:val="000000"/>
                <w:spacing w:val="-10"/>
                <w:sz w:val="28"/>
                <w:szCs w:val="28"/>
              </w:rPr>
            </w:pPr>
            <w:r>
              <w:rPr>
                <w:rFonts w:hAnsi="仿宋_GB2312" w:hint="eastAsia"/>
                <w:color w:val="000000"/>
                <w:spacing w:val="-10"/>
                <w:sz w:val="28"/>
                <w:szCs w:val="28"/>
              </w:rPr>
              <w:t>近一年数据处理总量（</w:t>
            </w:r>
            <w:r>
              <w:rPr>
                <w:rFonts w:hAnsi="仿宋_GB2312" w:hint="eastAsia"/>
                <w:color w:val="000000"/>
                <w:spacing w:val="-10"/>
                <w:sz w:val="28"/>
                <w:szCs w:val="28"/>
              </w:rPr>
              <w:t>PB</w:t>
            </w:r>
            <w:r>
              <w:rPr>
                <w:rFonts w:hAnsi="仿宋_GB2312" w:hint="eastAsia"/>
                <w:color w:val="000000"/>
                <w:spacing w:val="-10"/>
                <w:sz w:val="28"/>
                <w:szCs w:val="28"/>
              </w:rPr>
              <w:t>）</w:t>
            </w:r>
          </w:p>
        </w:tc>
        <w:tc>
          <w:tcPr>
            <w:tcW w:w="3856" w:type="dxa"/>
            <w:gridSpan w:val="2"/>
            <w:vAlign w:val="center"/>
          </w:tcPr>
          <w:p w:rsidR="00F143AB" w:rsidRDefault="00F143AB" w:rsidP="001A2922">
            <w:pPr>
              <w:adjustRightInd w:val="0"/>
              <w:snapToGrid w:val="0"/>
              <w:spacing w:line="320" w:lineRule="exact"/>
              <w:rPr>
                <w:rFonts w:hAnsi="仿宋_GB2312"/>
                <w:color w:val="000000"/>
                <w:sz w:val="28"/>
                <w:szCs w:val="28"/>
              </w:rPr>
            </w:pPr>
          </w:p>
        </w:tc>
      </w:tr>
      <w:tr w:rsidR="00F143AB" w:rsidTr="001A2922">
        <w:trPr>
          <w:cantSplit/>
          <w:trHeight w:val="964"/>
          <w:jc w:val="center"/>
        </w:trPr>
        <w:tc>
          <w:tcPr>
            <w:tcW w:w="5215" w:type="dxa"/>
            <w:gridSpan w:val="3"/>
            <w:vAlign w:val="center"/>
          </w:tcPr>
          <w:p w:rsidR="00F143AB" w:rsidRDefault="00F143AB" w:rsidP="001A2922">
            <w:pPr>
              <w:adjustRightInd w:val="0"/>
              <w:snapToGrid w:val="0"/>
              <w:spacing w:line="320" w:lineRule="exact"/>
              <w:jc w:val="center"/>
              <w:rPr>
                <w:rFonts w:hAnsi="仿宋_GB2312"/>
                <w:color w:val="000000"/>
                <w:spacing w:val="-10"/>
                <w:sz w:val="28"/>
                <w:szCs w:val="28"/>
              </w:rPr>
            </w:pPr>
            <w:r>
              <w:rPr>
                <w:rFonts w:hAnsi="仿宋_GB2312" w:hint="eastAsia"/>
                <w:color w:val="000000"/>
                <w:spacing w:val="-10"/>
                <w:sz w:val="28"/>
                <w:szCs w:val="28"/>
              </w:rPr>
              <w:t>申请认定前一年内是否发生过重大安全、</w:t>
            </w:r>
          </w:p>
          <w:p w:rsidR="00F143AB" w:rsidRDefault="00F143AB" w:rsidP="001A2922">
            <w:pPr>
              <w:adjustRightInd w:val="0"/>
              <w:snapToGrid w:val="0"/>
              <w:spacing w:line="320" w:lineRule="exact"/>
              <w:jc w:val="center"/>
              <w:rPr>
                <w:rFonts w:hAnsi="仿宋_GB2312"/>
                <w:color w:val="000000"/>
                <w:spacing w:val="-10"/>
                <w:sz w:val="28"/>
                <w:szCs w:val="28"/>
              </w:rPr>
            </w:pPr>
            <w:r>
              <w:rPr>
                <w:rFonts w:hAnsi="仿宋_GB2312" w:hint="eastAsia"/>
                <w:color w:val="000000"/>
                <w:spacing w:val="-10"/>
                <w:sz w:val="28"/>
                <w:szCs w:val="28"/>
              </w:rPr>
              <w:t>重大质量事故或严重环境违法行为</w:t>
            </w:r>
          </w:p>
        </w:tc>
        <w:tc>
          <w:tcPr>
            <w:tcW w:w="3856" w:type="dxa"/>
            <w:gridSpan w:val="2"/>
            <w:vAlign w:val="center"/>
          </w:tcPr>
          <w:p w:rsidR="00F143AB" w:rsidRDefault="00F143AB" w:rsidP="001A2922">
            <w:pPr>
              <w:adjustRightInd w:val="0"/>
              <w:snapToGrid w:val="0"/>
              <w:spacing w:line="320" w:lineRule="exact"/>
              <w:jc w:val="center"/>
              <w:rPr>
                <w:rFonts w:hAnsi="仿宋_GB2312"/>
                <w:color w:val="000000"/>
                <w:sz w:val="28"/>
                <w:szCs w:val="28"/>
              </w:rPr>
            </w:pPr>
            <w:r>
              <w:rPr>
                <w:rFonts w:hAnsi="仿宋_GB2312" w:hint="eastAsia"/>
                <w:bCs/>
                <w:color w:val="000000"/>
                <w:sz w:val="28"/>
                <w:szCs w:val="28"/>
              </w:rPr>
              <w:t>□</w:t>
            </w:r>
            <w:r>
              <w:rPr>
                <w:rFonts w:hAnsi="仿宋_GB2312" w:hint="eastAsia"/>
                <w:color w:val="000000"/>
                <w:spacing w:val="-10"/>
                <w:sz w:val="28"/>
                <w:szCs w:val="28"/>
              </w:rPr>
              <w:t>是</w:t>
            </w:r>
            <w:r>
              <w:rPr>
                <w:rFonts w:hAnsi="仿宋_GB2312" w:hint="eastAsia"/>
                <w:color w:val="000000"/>
                <w:spacing w:val="-10"/>
                <w:sz w:val="28"/>
                <w:szCs w:val="28"/>
              </w:rPr>
              <w:t xml:space="preserve">     </w:t>
            </w:r>
            <w:r>
              <w:rPr>
                <w:rFonts w:hAnsi="仿宋_GB2312" w:hint="eastAsia"/>
                <w:bCs/>
                <w:color w:val="000000"/>
                <w:sz w:val="28"/>
                <w:szCs w:val="28"/>
              </w:rPr>
              <w:t>□</w:t>
            </w:r>
            <w:r>
              <w:rPr>
                <w:rFonts w:hAnsi="仿宋_GB2312" w:hint="eastAsia"/>
                <w:color w:val="000000"/>
                <w:spacing w:val="-10"/>
                <w:sz w:val="28"/>
                <w:szCs w:val="28"/>
              </w:rPr>
              <w:t>否</w:t>
            </w:r>
          </w:p>
        </w:tc>
      </w:tr>
    </w:tbl>
    <w:p w:rsidR="00F143AB" w:rsidRDefault="00F143AB" w:rsidP="00F143AB">
      <w:pPr>
        <w:rPr>
          <w:rFonts w:ascii="楷体_GB2312" w:eastAsia="楷体_GB2312"/>
          <w:b/>
          <w:bCs/>
          <w:color w:val="000000"/>
          <w:sz w:val="28"/>
        </w:rPr>
      </w:pPr>
      <w:r>
        <w:rPr>
          <w:rFonts w:ascii="楷体_GB2312" w:eastAsia="楷体_GB2312" w:hint="eastAsia"/>
          <w:b/>
          <w:bCs/>
          <w:color w:val="000000"/>
          <w:sz w:val="28"/>
        </w:rPr>
        <w:br w:type="page"/>
      </w:r>
      <w:r>
        <w:rPr>
          <w:rFonts w:ascii="黑体" w:eastAsia="黑体" w:hAnsi="黑体" w:hint="eastAsia"/>
          <w:sz w:val="32"/>
          <w:szCs w:val="32"/>
        </w:rPr>
        <w:lastRenderedPageBreak/>
        <w:t>附件5：</w:t>
      </w:r>
    </w:p>
    <w:p w:rsidR="00F143AB" w:rsidRDefault="00F143AB" w:rsidP="00F143AB">
      <w:pPr>
        <w:jc w:val="center"/>
        <w:rPr>
          <w:rFonts w:ascii="方正小标宋简体" w:eastAsia="方正小标宋简体"/>
          <w:b/>
          <w:color w:val="000000"/>
          <w:sz w:val="44"/>
          <w:szCs w:val="44"/>
        </w:rPr>
      </w:pPr>
      <w:r>
        <w:rPr>
          <w:rFonts w:ascii="方正小标宋简体" w:eastAsia="方正小标宋简体" w:hint="eastAsia"/>
          <w:b/>
          <w:color w:val="000000"/>
          <w:sz w:val="44"/>
          <w:szCs w:val="44"/>
        </w:rPr>
        <w:t>拟认定大数据企业主要产品汇总表</w:t>
      </w:r>
    </w:p>
    <w:p w:rsidR="00F143AB" w:rsidRDefault="00F143AB" w:rsidP="00F143AB">
      <w:pPr>
        <w:rPr>
          <w:rFonts w:ascii="黑体" w:eastAsia="黑体" w:hAnsi="黑体"/>
          <w:color w:val="000000"/>
          <w:sz w:val="28"/>
        </w:rPr>
      </w:pPr>
      <w:r>
        <w:rPr>
          <w:rFonts w:ascii="黑体" w:eastAsia="黑体" w:hAnsi="黑体" w:hint="eastAsia"/>
          <w:color w:val="000000"/>
          <w:sz w:val="28"/>
        </w:rPr>
        <w:t>上年度大数据技术产品（服务）情况表（按单一产品（服务）填报）</w:t>
      </w:r>
    </w:p>
    <w:p w:rsidR="00F143AB" w:rsidRDefault="00F143AB" w:rsidP="00F143AB">
      <w:pPr>
        <w:rPr>
          <w:rFonts w:ascii="仿宋_GB2312" w:hAnsi="仿宋_GB2312"/>
          <w:color w:val="000000"/>
          <w:sz w:val="28"/>
          <w:szCs w:val="28"/>
        </w:rPr>
      </w:pPr>
      <w:r>
        <w:rPr>
          <w:rFonts w:ascii="仿宋_GB2312" w:hAnsi="仿宋_GB2312" w:hint="eastAsia"/>
          <w:color w:val="000000"/>
          <w:sz w:val="28"/>
          <w:szCs w:val="28"/>
        </w:rPr>
        <w:t>编号：</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6"/>
        <w:gridCol w:w="2284"/>
        <w:gridCol w:w="2531"/>
        <w:gridCol w:w="1820"/>
      </w:tblGrid>
      <w:tr w:rsidR="00F143AB" w:rsidTr="001A2922">
        <w:trPr>
          <w:cantSplit/>
          <w:trHeight w:val="850"/>
          <w:jc w:val="center"/>
        </w:trPr>
        <w:tc>
          <w:tcPr>
            <w:tcW w:w="2436" w:type="dxa"/>
            <w:tcBorders>
              <w:bottom w:val="single" w:sz="4" w:space="0" w:color="auto"/>
            </w:tcBorders>
            <w:vAlign w:val="center"/>
          </w:tcPr>
          <w:p w:rsidR="00F143AB" w:rsidRDefault="00F143AB" w:rsidP="001A2922">
            <w:pPr>
              <w:widowControl/>
              <w:snapToGrid w:val="0"/>
              <w:spacing w:line="320" w:lineRule="exact"/>
              <w:jc w:val="center"/>
              <w:rPr>
                <w:rFonts w:ascii="仿宋_GB2312" w:hAnsi="仿宋_GB2312" w:cs="仿宋_GB2312"/>
                <w:color w:val="000000"/>
                <w:spacing w:val="-8"/>
                <w:sz w:val="28"/>
                <w:szCs w:val="28"/>
              </w:rPr>
            </w:pPr>
            <w:r>
              <w:rPr>
                <w:rFonts w:ascii="仿宋_GB2312" w:hAnsi="仿宋_GB2312" w:cs="仿宋_GB2312" w:hint="eastAsia"/>
                <w:color w:val="000000"/>
                <w:spacing w:val="-8"/>
                <w:sz w:val="28"/>
                <w:szCs w:val="28"/>
              </w:rPr>
              <w:t>产品（服务）名称</w:t>
            </w:r>
          </w:p>
        </w:tc>
        <w:tc>
          <w:tcPr>
            <w:tcW w:w="6635" w:type="dxa"/>
            <w:gridSpan w:val="3"/>
            <w:tcBorders>
              <w:bottom w:val="single" w:sz="4" w:space="0" w:color="auto"/>
            </w:tcBorders>
            <w:vAlign w:val="center"/>
          </w:tcPr>
          <w:p w:rsidR="00F143AB" w:rsidRDefault="00F143AB" w:rsidP="001A2922">
            <w:pPr>
              <w:widowControl/>
              <w:snapToGrid w:val="0"/>
              <w:spacing w:line="320" w:lineRule="exact"/>
              <w:rPr>
                <w:rFonts w:ascii="仿宋_GB2312" w:hAnsi="仿宋_GB2312" w:cs="仿宋_GB2312"/>
                <w:color w:val="000000"/>
                <w:sz w:val="28"/>
                <w:szCs w:val="28"/>
              </w:rPr>
            </w:pPr>
          </w:p>
        </w:tc>
      </w:tr>
      <w:tr w:rsidR="00F143AB" w:rsidTr="001A2922">
        <w:trPr>
          <w:cantSplit/>
          <w:trHeight w:val="850"/>
          <w:jc w:val="center"/>
        </w:trPr>
        <w:tc>
          <w:tcPr>
            <w:tcW w:w="2436" w:type="dxa"/>
            <w:tcBorders>
              <w:bottom w:val="single" w:sz="4" w:space="0" w:color="auto"/>
            </w:tcBorders>
            <w:vAlign w:val="center"/>
          </w:tcPr>
          <w:p w:rsidR="00F143AB" w:rsidRDefault="00F143AB" w:rsidP="001A2922">
            <w:pPr>
              <w:widowControl/>
              <w:snapToGrid w:val="0"/>
              <w:spacing w:line="32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技术领域</w:t>
            </w:r>
          </w:p>
        </w:tc>
        <w:tc>
          <w:tcPr>
            <w:tcW w:w="6635" w:type="dxa"/>
            <w:gridSpan w:val="3"/>
            <w:tcBorders>
              <w:bottom w:val="single" w:sz="4" w:space="0" w:color="auto"/>
            </w:tcBorders>
            <w:vAlign w:val="center"/>
          </w:tcPr>
          <w:p w:rsidR="00F143AB" w:rsidRDefault="00F143AB" w:rsidP="001A2922">
            <w:pPr>
              <w:widowControl/>
              <w:snapToGrid w:val="0"/>
              <w:spacing w:line="320" w:lineRule="exact"/>
              <w:jc w:val="left"/>
              <w:rPr>
                <w:rFonts w:ascii="仿宋_GB2312" w:hAnsi="仿宋_GB2312" w:cs="仿宋_GB2312"/>
                <w:color w:val="000000"/>
                <w:sz w:val="28"/>
                <w:szCs w:val="28"/>
              </w:rPr>
            </w:pPr>
          </w:p>
          <w:p w:rsidR="00F143AB" w:rsidRDefault="00F143AB" w:rsidP="001A2922">
            <w:pPr>
              <w:widowControl/>
              <w:snapToGrid w:val="0"/>
              <w:spacing w:line="320" w:lineRule="exact"/>
              <w:ind w:firstLineChars="100" w:firstLine="280"/>
              <w:jc w:val="left"/>
              <w:rPr>
                <w:rFonts w:ascii="仿宋_GB2312" w:hAnsi="仿宋_GB2312" w:cs="仿宋_GB2312"/>
                <w:bCs/>
                <w:color w:val="000000"/>
                <w:sz w:val="28"/>
                <w:szCs w:val="28"/>
              </w:rPr>
            </w:pPr>
            <w:r>
              <w:rPr>
                <w:rFonts w:ascii="仿宋_GB2312" w:hAnsi="仿宋_GB2312" w:cs="仿宋_GB2312" w:hint="eastAsia"/>
                <w:color w:val="000000"/>
                <w:sz w:val="28"/>
                <w:szCs w:val="28"/>
              </w:rPr>
              <w:t>大数据存储</w:t>
            </w:r>
            <w:r>
              <w:rPr>
                <w:rFonts w:ascii="仿宋_GB2312" w:hAnsi="仿宋_GB2312" w:cs="仿宋_GB2312" w:hint="eastAsia"/>
                <w:bCs/>
                <w:color w:val="000000"/>
                <w:sz w:val="28"/>
                <w:szCs w:val="28"/>
              </w:rPr>
              <w:t>□</w:t>
            </w:r>
            <w:r>
              <w:rPr>
                <w:rFonts w:ascii="仿宋_GB2312" w:hAnsi="仿宋_GB2312" w:cs="仿宋_GB2312" w:hint="eastAsia"/>
                <w:color w:val="000000"/>
                <w:sz w:val="28"/>
                <w:szCs w:val="28"/>
              </w:rPr>
              <w:t>大数据采集与管理</w:t>
            </w:r>
            <w:r>
              <w:rPr>
                <w:rFonts w:ascii="仿宋_GB2312" w:hAnsi="仿宋_GB2312" w:cs="仿宋_GB2312" w:hint="eastAsia"/>
                <w:bCs/>
                <w:color w:val="000000"/>
                <w:sz w:val="28"/>
                <w:szCs w:val="28"/>
              </w:rPr>
              <w:t>□</w:t>
            </w:r>
          </w:p>
          <w:p w:rsidR="00F143AB" w:rsidRDefault="00F143AB" w:rsidP="001A2922">
            <w:pPr>
              <w:widowControl/>
              <w:snapToGrid w:val="0"/>
              <w:spacing w:line="320" w:lineRule="exact"/>
              <w:ind w:firstLineChars="100" w:firstLine="280"/>
              <w:jc w:val="left"/>
              <w:rPr>
                <w:rFonts w:ascii="仿宋_GB2312" w:hAnsi="仿宋_GB2312" w:cs="仿宋_GB2312"/>
                <w:color w:val="000000"/>
                <w:sz w:val="28"/>
                <w:szCs w:val="28"/>
              </w:rPr>
            </w:pPr>
            <w:r>
              <w:rPr>
                <w:rFonts w:ascii="仿宋_GB2312" w:hAnsi="仿宋_GB2312" w:cs="仿宋_GB2312" w:hint="eastAsia"/>
                <w:color w:val="000000"/>
                <w:sz w:val="28"/>
                <w:szCs w:val="28"/>
              </w:rPr>
              <w:t>大数据分析与挖掘□</w:t>
            </w:r>
            <w:r>
              <w:rPr>
                <w:rFonts w:ascii="仿宋_GB2312" w:hAnsi="仿宋_GB2312" w:cs="仿宋_GB2312"/>
                <w:color w:val="000000"/>
                <w:sz w:val="28"/>
                <w:szCs w:val="28"/>
              </w:rPr>
              <w:t>大数据呈现和应用</w:t>
            </w:r>
            <w:r>
              <w:rPr>
                <w:rFonts w:ascii="仿宋_GB2312" w:hAnsi="仿宋_GB2312" w:cs="仿宋_GB2312" w:hint="eastAsia"/>
                <w:color w:val="000000"/>
                <w:sz w:val="28"/>
                <w:szCs w:val="28"/>
              </w:rPr>
              <w:t>□</w:t>
            </w:r>
          </w:p>
          <w:p w:rsidR="00F143AB" w:rsidRDefault="00F143AB" w:rsidP="001A2922">
            <w:pPr>
              <w:widowControl/>
              <w:snapToGrid w:val="0"/>
              <w:spacing w:line="320" w:lineRule="exact"/>
              <w:ind w:firstLineChars="100" w:firstLine="280"/>
              <w:jc w:val="left"/>
              <w:rPr>
                <w:rFonts w:ascii="仿宋_GB2312" w:hAnsi="仿宋_GB2312" w:cs="仿宋_GB2312"/>
                <w:color w:val="000000"/>
                <w:sz w:val="28"/>
                <w:szCs w:val="28"/>
              </w:rPr>
            </w:pPr>
            <w:r>
              <w:rPr>
                <w:rFonts w:ascii="仿宋_GB2312" w:hAnsi="仿宋_GB2312" w:cs="仿宋_GB2312" w:hint="eastAsia"/>
                <w:bCs/>
                <w:color w:val="000000"/>
                <w:sz w:val="28"/>
                <w:szCs w:val="28"/>
              </w:rPr>
              <w:t>大数据安全服务□</w:t>
            </w:r>
            <w:r>
              <w:rPr>
                <w:rFonts w:ascii="仿宋_GB2312" w:hAnsi="仿宋_GB2312" w:cs="仿宋_GB2312" w:hint="eastAsia"/>
                <w:color w:val="000000"/>
                <w:sz w:val="28"/>
                <w:szCs w:val="28"/>
              </w:rPr>
              <w:t>传统产业大数据融合□</w:t>
            </w:r>
          </w:p>
          <w:p w:rsidR="00F143AB" w:rsidRDefault="00F143AB" w:rsidP="001A2922">
            <w:pPr>
              <w:widowControl/>
              <w:snapToGrid w:val="0"/>
              <w:spacing w:line="320" w:lineRule="exact"/>
              <w:ind w:firstLineChars="200" w:firstLine="560"/>
              <w:jc w:val="left"/>
              <w:rPr>
                <w:rFonts w:ascii="仿宋_GB2312" w:hAnsi="仿宋_GB2312" w:cs="仿宋_GB2312"/>
                <w:color w:val="000000"/>
                <w:sz w:val="28"/>
                <w:szCs w:val="28"/>
              </w:rPr>
            </w:pPr>
          </w:p>
        </w:tc>
      </w:tr>
      <w:tr w:rsidR="00F143AB" w:rsidTr="001A2922">
        <w:trPr>
          <w:cantSplit/>
          <w:trHeight w:val="850"/>
          <w:jc w:val="center"/>
        </w:trPr>
        <w:tc>
          <w:tcPr>
            <w:tcW w:w="2436" w:type="dxa"/>
            <w:tcBorders>
              <w:bottom w:val="single" w:sz="4" w:space="0" w:color="auto"/>
            </w:tcBorders>
            <w:vAlign w:val="center"/>
          </w:tcPr>
          <w:p w:rsidR="00F143AB" w:rsidRDefault="00F143AB" w:rsidP="001A2922">
            <w:pPr>
              <w:widowControl/>
              <w:snapToGrid w:val="0"/>
              <w:spacing w:line="32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技术来源</w:t>
            </w:r>
          </w:p>
        </w:tc>
        <w:tc>
          <w:tcPr>
            <w:tcW w:w="2284" w:type="dxa"/>
            <w:tcBorders>
              <w:bottom w:val="single" w:sz="4" w:space="0" w:color="auto"/>
            </w:tcBorders>
            <w:vAlign w:val="center"/>
          </w:tcPr>
          <w:p w:rsidR="00F143AB" w:rsidRDefault="00F143AB" w:rsidP="001A2922">
            <w:pPr>
              <w:widowControl/>
              <w:snapToGrid w:val="0"/>
              <w:spacing w:line="320" w:lineRule="exact"/>
              <w:jc w:val="center"/>
              <w:rPr>
                <w:rFonts w:ascii="仿宋_GB2312" w:hAnsi="仿宋_GB2312" w:cs="仿宋_GB2312"/>
                <w:color w:val="000000"/>
                <w:sz w:val="28"/>
                <w:szCs w:val="28"/>
              </w:rPr>
            </w:pPr>
          </w:p>
        </w:tc>
        <w:tc>
          <w:tcPr>
            <w:tcW w:w="2531" w:type="dxa"/>
            <w:tcBorders>
              <w:bottom w:val="single" w:sz="4" w:space="0" w:color="auto"/>
            </w:tcBorders>
            <w:vAlign w:val="center"/>
          </w:tcPr>
          <w:p w:rsidR="00F143AB" w:rsidRDefault="00F143AB" w:rsidP="001A2922">
            <w:pPr>
              <w:widowControl/>
              <w:snapToGrid w:val="0"/>
              <w:spacing w:line="320" w:lineRule="exact"/>
              <w:jc w:val="center"/>
              <w:rPr>
                <w:rFonts w:ascii="仿宋_GB2312" w:hAnsi="仿宋_GB2312" w:cs="仿宋_GB2312"/>
                <w:color w:val="000000"/>
                <w:spacing w:val="-14"/>
                <w:sz w:val="28"/>
                <w:szCs w:val="28"/>
              </w:rPr>
            </w:pPr>
            <w:r>
              <w:rPr>
                <w:rFonts w:ascii="仿宋_GB2312" w:hAnsi="仿宋_GB2312" w:cs="仿宋_GB2312" w:hint="eastAsia"/>
                <w:color w:val="000000"/>
                <w:spacing w:val="-14"/>
                <w:sz w:val="28"/>
                <w:szCs w:val="28"/>
              </w:rPr>
              <w:t>上年度销售收入</w:t>
            </w:r>
          </w:p>
          <w:p w:rsidR="00F143AB" w:rsidRDefault="00F143AB" w:rsidP="001A2922">
            <w:pPr>
              <w:widowControl/>
              <w:snapToGrid w:val="0"/>
              <w:spacing w:line="320" w:lineRule="exact"/>
              <w:jc w:val="center"/>
              <w:rPr>
                <w:rFonts w:ascii="仿宋_GB2312" w:hAnsi="仿宋_GB2312" w:cs="仿宋_GB2312"/>
                <w:color w:val="000000"/>
                <w:spacing w:val="-14"/>
                <w:sz w:val="28"/>
                <w:szCs w:val="28"/>
              </w:rPr>
            </w:pPr>
            <w:r>
              <w:rPr>
                <w:rFonts w:ascii="仿宋_GB2312" w:hAnsi="仿宋_GB2312" w:cs="仿宋_GB2312" w:hint="eastAsia"/>
                <w:color w:val="000000"/>
                <w:sz w:val="28"/>
                <w:szCs w:val="28"/>
              </w:rPr>
              <w:t>（万元）</w:t>
            </w:r>
          </w:p>
        </w:tc>
        <w:tc>
          <w:tcPr>
            <w:tcW w:w="1820" w:type="dxa"/>
            <w:tcBorders>
              <w:bottom w:val="single" w:sz="4" w:space="0" w:color="auto"/>
            </w:tcBorders>
            <w:vAlign w:val="center"/>
          </w:tcPr>
          <w:p w:rsidR="00F143AB" w:rsidRDefault="00F143AB" w:rsidP="001A2922">
            <w:pPr>
              <w:widowControl/>
              <w:snapToGrid w:val="0"/>
              <w:spacing w:line="320" w:lineRule="exact"/>
              <w:rPr>
                <w:rFonts w:ascii="仿宋_GB2312" w:hAnsi="仿宋_GB2312" w:cs="仿宋_GB2312"/>
                <w:color w:val="000000"/>
                <w:sz w:val="28"/>
                <w:szCs w:val="28"/>
              </w:rPr>
            </w:pPr>
          </w:p>
        </w:tc>
      </w:tr>
      <w:tr w:rsidR="00F143AB" w:rsidTr="001A2922">
        <w:trPr>
          <w:cantSplit/>
          <w:trHeight w:val="850"/>
          <w:jc w:val="center"/>
        </w:trPr>
        <w:tc>
          <w:tcPr>
            <w:tcW w:w="2436" w:type="dxa"/>
            <w:tcBorders>
              <w:bottom w:val="single" w:sz="4" w:space="0" w:color="auto"/>
            </w:tcBorders>
            <w:vAlign w:val="center"/>
          </w:tcPr>
          <w:p w:rsidR="00F143AB" w:rsidRDefault="00F143AB" w:rsidP="001A2922">
            <w:pPr>
              <w:widowControl/>
              <w:snapToGrid w:val="0"/>
              <w:spacing w:line="32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是否主要产品</w:t>
            </w:r>
          </w:p>
          <w:p w:rsidR="00F143AB" w:rsidRDefault="00F143AB" w:rsidP="001A2922">
            <w:pPr>
              <w:widowControl/>
              <w:snapToGrid w:val="0"/>
              <w:spacing w:line="320" w:lineRule="exact"/>
              <w:jc w:val="center"/>
              <w:rPr>
                <w:rFonts w:ascii="仿宋_GB2312" w:hAnsi="仿宋_GB2312" w:cs="仿宋_GB2312"/>
                <w:color w:val="000000"/>
                <w:spacing w:val="-14"/>
                <w:sz w:val="28"/>
                <w:szCs w:val="28"/>
              </w:rPr>
            </w:pPr>
            <w:r>
              <w:rPr>
                <w:rFonts w:ascii="仿宋_GB2312" w:hAnsi="仿宋_GB2312" w:cs="仿宋_GB2312" w:hint="eastAsia"/>
                <w:color w:val="000000"/>
                <w:sz w:val="28"/>
                <w:szCs w:val="28"/>
              </w:rPr>
              <w:t>（服务）</w:t>
            </w:r>
          </w:p>
        </w:tc>
        <w:tc>
          <w:tcPr>
            <w:tcW w:w="2284" w:type="dxa"/>
            <w:tcBorders>
              <w:bottom w:val="single" w:sz="4" w:space="0" w:color="auto"/>
            </w:tcBorders>
            <w:vAlign w:val="center"/>
          </w:tcPr>
          <w:p w:rsidR="00F143AB" w:rsidRDefault="00F143AB" w:rsidP="001A2922">
            <w:pPr>
              <w:widowControl/>
              <w:snapToGrid w:val="0"/>
              <w:spacing w:line="320" w:lineRule="exact"/>
              <w:jc w:val="center"/>
              <w:rPr>
                <w:rFonts w:ascii="仿宋_GB2312" w:hAnsi="仿宋_GB2312" w:cs="仿宋_GB2312"/>
                <w:color w:val="000000"/>
                <w:sz w:val="28"/>
                <w:szCs w:val="28"/>
              </w:rPr>
            </w:pPr>
            <w:r>
              <w:rPr>
                <w:rFonts w:ascii="仿宋_GB2312" w:hAnsi="仿宋_GB2312" w:cs="仿宋_GB2312" w:hint="eastAsia"/>
                <w:bCs/>
                <w:color w:val="000000"/>
                <w:sz w:val="28"/>
                <w:szCs w:val="28"/>
              </w:rPr>
              <w:t>□</w:t>
            </w:r>
            <w:r>
              <w:rPr>
                <w:rFonts w:ascii="仿宋_GB2312" w:hAnsi="仿宋_GB2312" w:cs="仿宋_GB2312" w:hint="eastAsia"/>
                <w:color w:val="000000"/>
                <w:spacing w:val="-10"/>
                <w:sz w:val="28"/>
                <w:szCs w:val="28"/>
              </w:rPr>
              <w:t>是</w:t>
            </w:r>
            <w:r>
              <w:rPr>
                <w:rFonts w:ascii="仿宋_GB2312" w:hAnsi="仿宋_GB2312" w:cs="仿宋_GB2312" w:hint="eastAsia"/>
                <w:bCs/>
                <w:color w:val="000000"/>
                <w:sz w:val="28"/>
                <w:szCs w:val="28"/>
              </w:rPr>
              <w:t>□</w:t>
            </w:r>
            <w:r>
              <w:rPr>
                <w:rFonts w:ascii="仿宋_GB2312" w:hAnsi="仿宋_GB2312" w:cs="仿宋_GB2312" w:hint="eastAsia"/>
                <w:color w:val="000000"/>
                <w:spacing w:val="-10"/>
                <w:sz w:val="28"/>
                <w:szCs w:val="28"/>
              </w:rPr>
              <w:t>否</w:t>
            </w:r>
          </w:p>
        </w:tc>
        <w:tc>
          <w:tcPr>
            <w:tcW w:w="2531" w:type="dxa"/>
            <w:tcBorders>
              <w:bottom w:val="single" w:sz="4" w:space="0" w:color="auto"/>
            </w:tcBorders>
            <w:vAlign w:val="center"/>
          </w:tcPr>
          <w:p w:rsidR="00F143AB" w:rsidRDefault="00F143AB" w:rsidP="001A2922">
            <w:pPr>
              <w:widowControl/>
              <w:snapToGrid w:val="0"/>
              <w:spacing w:line="320" w:lineRule="exact"/>
              <w:jc w:val="center"/>
              <w:rPr>
                <w:rFonts w:ascii="仿宋_GB2312" w:hAnsi="仿宋_GB2312" w:cs="仿宋_GB2312"/>
                <w:color w:val="000000"/>
                <w:spacing w:val="-14"/>
                <w:sz w:val="28"/>
                <w:szCs w:val="28"/>
              </w:rPr>
            </w:pPr>
            <w:r>
              <w:rPr>
                <w:rFonts w:ascii="仿宋_GB2312" w:hAnsi="仿宋_GB2312" w:cs="仿宋_GB2312" w:hint="eastAsia"/>
                <w:color w:val="000000"/>
                <w:sz w:val="28"/>
                <w:szCs w:val="28"/>
              </w:rPr>
              <w:t>知识产权编号</w:t>
            </w:r>
          </w:p>
        </w:tc>
        <w:tc>
          <w:tcPr>
            <w:tcW w:w="1820" w:type="dxa"/>
            <w:tcBorders>
              <w:bottom w:val="single" w:sz="4" w:space="0" w:color="auto"/>
            </w:tcBorders>
            <w:vAlign w:val="center"/>
          </w:tcPr>
          <w:p w:rsidR="00F143AB" w:rsidRDefault="00F143AB" w:rsidP="001A2922">
            <w:pPr>
              <w:widowControl/>
              <w:snapToGrid w:val="0"/>
              <w:spacing w:line="320" w:lineRule="exact"/>
              <w:jc w:val="center"/>
              <w:rPr>
                <w:rFonts w:ascii="仿宋_GB2312" w:hAnsi="仿宋_GB2312" w:cs="仿宋_GB2312"/>
                <w:color w:val="000000"/>
                <w:sz w:val="28"/>
                <w:szCs w:val="28"/>
              </w:rPr>
            </w:pPr>
          </w:p>
        </w:tc>
      </w:tr>
      <w:tr w:rsidR="00F143AB" w:rsidTr="001A2922">
        <w:trPr>
          <w:cantSplit/>
          <w:trHeight w:val="1701"/>
          <w:jc w:val="center"/>
        </w:trPr>
        <w:tc>
          <w:tcPr>
            <w:tcW w:w="2436" w:type="dxa"/>
            <w:tcBorders>
              <w:bottom w:val="single" w:sz="4" w:space="0" w:color="auto"/>
            </w:tcBorders>
            <w:vAlign w:val="center"/>
          </w:tcPr>
          <w:p w:rsidR="00F143AB" w:rsidRDefault="00F143AB" w:rsidP="001A2922">
            <w:pPr>
              <w:widowControl/>
              <w:snapToGrid w:val="0"/>
              <w:spacing w:line="32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关键技术</w:t>
            </w:r>
          </w:p>
          <w:p w:rsidR="00F143AB" w:rsidRDefault="00F143AB" w:rsidP="001A2922">
            <w:pPr>
              <w:widowControl/>
              <w:snapToGrid w:val="0"/>
              <w:spacing w:line="32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及主要</w:t>
            </w:r>
          </w:p>
          <w:p w:rsidR="00F143AB" w:rsidRDefault="00F143AB" w:rsidP="001A2922">
            <w:pPr>
              <w:widowControl/>
              <w:snapToGrid w:val="0"/>
              <w:spacing w:line="32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技术指标</w:t>
            </w:r>
          </w:p>
          <w:p w:rsidR="00F143AB" w:rsidRDefault="00F143AB" w:rsidP="001A2922">
            <w:pPr>
              <w:widowControl/>
              <w:snapToGrid w:val="0"/>
              <w:spacing w:line="32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（限</w:t>
            </w:r>
            <w:r>
              <w:rPr>
                <w:rFonts w:ascii="仿宋_GB2312" w:hAnsi="仿宋_GB2312" w:cs="仿宋_GB2312" w:hint="eastAsia"/>
                <w:color w:val="000000"/>
                <w:sz w:val="28"/>
                <w:szCs w:val="28"/>
              </w:rPr>
              <w:t>400</w:t>
            </w:r>
            <w:r>
              <w:rPr>
                <w:rFonts w:ascii="仿宋_GB2312" w:hAnsi="仿宋_GB2312" w:cs="仿宋_GB2312" w:hint="eastAsia"/>
                <w:color w:val="000000"/>
                <w:sz w:val="28"/>
                <w:szCs w:val="28"/>
              </w:rPr>
              <w:t>字）</w:t>
            </w:r>
          </w:p>
        </w:tc>
        <w:tc>
          <w:tcPr>
            <w:tcW w:w="6635" w:type="dxa"/>
            <w:gridSpan w:val="3"/>
            <w:tcBorders>
              <w:bottom w:val="single" w:sz="4" w:space="0" w:color="auto"/>
            </w:tcBorders>
            <w:vAlign w:val="center"/>
          </w:tcPr>
          <w:p w:rsidR="00F143AB" w:rsidRDefault="00F143AB" w:rsidP="001A2922">
            <w:pPr>
              <w:widowControl/>
              <w:snapToGrid w:val="0"/>
              <w:spacing w:line="320" w:lineRule="exact"/>
              <w:rPr>
                <w:rFonts w:ascii="仿宋_GB2312" w:hAnsi="仿宋_GB2312" w:cs="仿宋_GB2312"/>
                <w:color w:val="000000"/>
                <w:spacing w:val="-14"/>
                <w:sz w:val="28"/>
                <w:szCs w:val="28"/>
              </w:rPr>
            </w:pPr>
          </w:p>
          <w:p w:rsidR="00F143AB" w:rsidRDefault="00F143AB" w:rsidP="001A2922">
            <w:pPr>
              <w:widowControl/>
              <w:snapToGrid w:val="0"/>
              <w:spacing w:line="320" w:lineRule="exact"/>
              <w:rPr>
                <w:rFonts w:ascii="仿宋_GB2312" w:hAnsi="仿宋_GB2312" w:cs="仿宋_GB2312"/>
                <w:color w:val="000000"/>
                <w:spacing w:val="-14"/>
                <w:sz w:val="28"/>
                <w:szCs w:val="28"/>
              </w:rPr>
            </w:pPr>
          </w:p>
          <w:p w:rsidR="00F143AB" w:rsidRDefault="00F143AB" w:rsidP="001A2922">
            <w:pPr>
              <w:widowControl/>
              <w:snapToGrid w:val="0"/>
              <w:spacing w:line="320" w:lineRule="exact"/>
              <w:rPr>
                <w:rFonts w:ascii="仿宋_GB2312" w:hAnsi="仿宋_GB2312" w:cs="仿宋_GB2312"/>
                <w:color w:val="000000"/>
                <w:spacing w:val="-14"/>
                <w:sz w:val="28"/>
                <w:szCs w:val="28"/>
              </w:rPr>
            </w:pPr>
          </w:p>
          <w:p w:rsidR="00F143AB" w:rsidRDefault="00F143AB" w:rsidP="001A2922">
            <w:pPr>
              <w:widowControl/>
              <w:snapToGrid w:val="0"/>
              <w:spacing w:line="320" w:lineRule="exact"/>
              <w:rPr>
                <w:rFonts w:ascii="仿宋_GB2312" w:hAnsi="仿宋_GB2312" w:cs="仿宋_GB2312"/>
                <w:color w:val="000000"/>
                <w:spacing w:val="-14"/>
                <w:sz w:val="28"/>
                <w:szCs w:val="28"/>
              </w:rPr>
            </w:pPr>
          </w:p>
          <w:p w:rsidR="00F143AB" w:rsidRDefault="00F143AB" w:rsidP="001A2922">
            <w:pPr>
              <w:widowControl/>
              <w:snapToGrid w:val="0"/>
              <w:spacing w:line="320" w:lineRule="exact"/>
              <w:rPr>
                <w:rFonts w:ascii="仿宋_GB2312" w:hAnsi="仿宋_GB2312" w:cs="仿宋_GB2312"/>
                <w:color w:val="000000"/>
                <w:spacing w:val="-14"/>
                <w:sz w:val="28"/>
                <w:szCs w:val="28"/>
              </w:rPr>
            </w:pPr>
          </w:p>
          <w:p w:rsidR="00F143AB" w:rsidRDefault="00F143AB" w:rsidP="001A2922">
            <w:pPr>
              <w:widowControl/>
              <w:snapToGrid w:val="0"/>
              <w:spacing w:line="320" w:lineRule="exact"/>
              <w:rPr>
                <w:rFonts w:ascii="仿宋_GB2312" w:hAnsi="仿宋_GB2312" w:cs="仿宋_GB2312"/>
                <w:color w:val="000000"/>
                <w:spacing w:val="-14"/>
                <w:sz w:val="28"/>
                <w:szCs w:val="28"/>
              </w:rPr>
            </w:pPr>
          </w:p>
          <w:p w:rsidR="00F143AB" w:rsidRDefault="00F143AB" w:rsidP="001A2922">
            <w:pPr>
              <w:widowControl/>
              <w:snapToGrid w:val="0"/>
              <w:spacing w:line="320" w:lineRule="exact"/>
              <w:rPr>
                <w:rFonts w:ascii="仿宋_GB2312" w:hAnsi="仿宋_GB2312" w:cs="仿宋_GB2312"/>
                <w:color w:val="000000"/>
                <w:spacing w:val="-14"/>
                <w:sz w:val="28"/>
                <w:szCs w:val="28"/>
              </w:rPr>
            </w:pPr>
          </w:p>
        </w:tc>
      </w:tr>
      <w:tr w:rsidR="00F143AB" w:rsidTr="001A2922">
        <w:trPr>
          <w:cantSplit/>
          <w:trHeight w:val="1701"/>
          <w:jc w:val="center"/>
        </w:trPr>
        <w:tc>
          <w:tcPr>
            <w:tcW w:w="2436" w:type="dxa"/>
            <w:tcBorders>
              <w:bottom w:val="single" w:sz="4" w:space="0" w:color="auto"/>
            </w:tcBorders>
            <w:vAlign w:val="center"/>
          </w:tcPr>
          <w:p w:rsidR="00F143AB" w:rsidRDefault="00F143AB" w:rsidP="001A2922">
            <w:pPr>
              <w:widowControl/>
              <w:snapToGrid w:val="0"/>
              <w:spacing w:line="32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与同类产品</w:t>
            </w:r>
          </w:p>
          <w:p w:rsidR="00F143AB" w:rsidRDefault="00F143AB" w:rsidP="001A2922">
            <w:pPr>
              <w:widowControl/>
              <w:snapToGrid w:val="0"/>
              <w:spacing w:line="32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（服务）的</w:t>
            </w:r>
          </w:p>
          <w:p w:rsidR="00F143AB" w:rsidRDefault="00F143AB" w:rsidP="001A2922">
            <w:pPr>
              <w:widowControl/>
              <w:snapToGrid w:val="0"/>
              <w:spacing w:line="32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竞争优势</w:t>
            </w:r>
          </w:p>
          <w:p w:rsidR="00F143AB" w:rsidRDefault="00F143AB" w:rsidP="001A2922">
            <w:pPr>
              <w:widowControl/>
              <w:snapToGrid w:val="0"/>
              <w:spacing w:line="32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（限</w:t>
            </w:r>
            <w:r>
              <w:rPr>
                <w:rFonts w:ascii="仿宋_GB2312" w:hAnsi="仿宋_GB2312" w:cs="仿宋_GB2312" w:hint="eastAsia"/>
                <w:color w:val="000000"/>
                <w:sz w:val="28"/>
                <w:szCs w:val="28"/>
              </w:rPr>
              <w:t>400</w:t>
            </w:r>
            <w:r>
              <w:rPr>
                <w:rFonts w:ascii="仿宋_GB2312" w:hAnsi="仿宋_GB2312" w:cs="仿宋_GB2312" w:hint="eastAsia"/>
                <w:color w:val="000000"/>
                <w:sz w:val="28"/>
                <w:szCs w:val="28"/>
              </w:rPr>
              <w:t>字）</w:t>
            </w:r>
          </w:p>
        </w:tc>
        <w:tc>
          <w:tcPr>
            <w:tcW w:w="6635" w:type="dxa"/>
            <w:gridSpan w:val="3"/>
            <w:tcBorders>
              <w:bottom w:val="single" w:sz="4" w:space="0" w:color="auto"/>
            </w:tcBorders>
            <w:vAlign w:val="center"/>
          </w:tcPr>
          <w:p w:rsidR="00F143AB" w:rsidRDefault="00F143AB" w:rsidP="001A2922">
            <w:pPr>
              <w:widowControl/>
              <w:snapToGrid w:val="0"/>
              <w:spacing w:line="320" w:lineRule="exact"/>
              <w:jc w:val="center"/>
              <w:rPr>
                <w:rFonts w:ascii="仿宋_GB2312" w:hAnsi="仿宋_GB2312" w:cs="仿宋_GB2312"/>
                <w:color w:val="000000"/>
                <w:sz w:val="28"/>
                <w:szCs w:val="28"/>
              </w:rPr>
            </w:pPr>
          </w:p>
        </w:tc>
      </w:tr>
      <w:tr w:rsidR="00F143AB" w:rsidTr="001A2922">
        <w:trPr>
          <w:cantSplit/>
          <w:trHeight w:val="1701"/>
          <w:jc w:val="center"/>
        </w:trPr>
        <w:tc>
          <w:tcPr>
            <w:tcW w:w="2436" w:type="dxa"/>
            <w:tcBorders>
              <w:bottom w:val="single" w:sz="4" w:space="0" w:color="auto"/>
            </w:tcBorders>
            <w:vAlign w:val="center"/>
          </w:tcPr>
          <w:p w:rsidR="00F143AB" w:rsidRDefault="00F143AB" w:rsidP="001A2922">
            <w:pPr>
              <w:widowControl/>
              <w:snapToGrid w:val="0"/>
              <w:spacing w:line="32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知识产权获得情况及其对产品（服务）在技术上发挥的支持作用</w:t>
            </w:r>
          </w:p>
          <w:p w:rsidR="00F143AB" w:rsidRDefault="00F143AB" w:rsidP="001A2922">
            <w:pPr>
              <w:widowControl/>
              <w:snapToGrid w:val="0"/>
              <w:spacing w:line="32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（限</w:t>
            </w:r>
            <w:r>
              <w:rPr>
                <w:rFonts w:ascii="仿宋_GB2312" w:hAnsi="仿宋_GB2312" w:cs="仿宋_GB2312" w:hint="eastAsia"/>
                <w:color w:val="000000"/>
                <w:sz w:val="28"/>
                <w:szCs w:val="28"/>
              </w:rPr>
              <w:t>400</w:t>
            </w:r>
            <w:r>
              <w:rPr>
                <w:rFonts w:ascii="仿宋_GB2312" w:hAnsi="仿宋_GB2312" w:cs="仿宋_GB2312" w:hint="eastAsia"/>
                <w:color w:val="000000"/>
                <w:sz w:val="28"/>
                <w:szCs w:val="28"/>
              </w:rPr>
              <w:t>字）</w:t>
            </w:r>
          </w:p>
        </w:tc>
        <w:tc>
          <w:tcPr>
            <w:tcW w:w="6635" w:type="dxa"/>
            <w:gridSpan w:val="3"/>
            <w:tcBorders>
              <w:bottom w:val="single" w:sz="4" w:space="0" w:color="auto"/>
            </w:tcBorders>
            <w:vAlign w:val="center"/>
          </w:tcPr>
          <w:p w:rsidR="00F143AB" w:rsidRDefault="00F143AB" w:rsidP="001A2922">
            <w:pPr>
              <w:widowControl/>
              <w:snapToGrid w:val="0"/>
              <w:spacing w:line="320" w:lineRule="exact"/>
              <w:rPr>
                <w:rFonts w:ascii="仿宋_GB2312" w:hAnsi="仿宋_GB2312" w:cs="仿宋_GB2312"/>
                <w:color w:val="000000"/>
                <w:sz w:val="28"/>
                <w:szCs w:val="28"/>
              </w:rPr>
            </w:pPr>
          </w:p>
          <w:p w:rsidR="00F143AB" w:rsidRDefault="00F143AB" w:rsidP="001A2922">
            <w:pPr>
              <w:widowControl/>
              <w:snapToGrid w:val="0"/>
              <w:spacing w:line="320" w:lineRule="exact"/>
              <w:rPr>
                <w:rFonts w:ascii="仿宋_GB2312" w:hAnsi="仿宋_GB2312" w:cs="仿宋_GB2312"/>
                <w:color w:val="000000"/>
                <w:sz w:val="28"/>
                <w:szCs w:val="28"/>
              </w:rPr>
            </w:pPr>
          </w:p>
          <w:p w:rsidR="00F143AB" w:rsidRDefault="00F143AB" w:rsidP="001A2922">
            <w:pPr>
              <w:widowControl/>
              <w:snapToGrid w:val="0"/>
              <w:spacing w:line="320" w:lineRule="exact"/>
              <w:rPr>
                <w:rFonts w:ascii="仿宋_GB2312" w:hAnsi="仿宋_GB2312" w:cs="仿宋_GB2312"/>
                <w:color w:val="000000"/>
                <w:sz w:val="28"/>
                <w:szCs w:val="28"/>
              </w:rPr>
            </w:pPr>
          </w:p>
          <w:p w:rsidR="00F143AB" w:rsidRDefault="00F143AB" w:rsidP="001A2922">
            <w:pPr>
              <w:widowControl/>
              <w:snapToGrid w:val="0"/>
              <w:spacing w:line="320" w:lineRule="exact"/>
              <w:rPr>
                <w:rFonts w:ascii="仿宋_GB2312" w:hAnsi="仿宋_GB2312" w:cs="仿宋_GB2312"/>
                <w:color w:val="000000"/>
                <w:sz w:val="28"/>
                <w:szCs w:val="28"/>
              </w:rPr>
            </w:pPr>
          </w:p>
          <w:p w:rsidR="00F143AB" w:rsidRDefault="00F143AB" w:rsidP="001A2922">
            <w:pPr>
              <w:widowControl/>
              <w:snapToGrid w:val="0"/>
              <w:spacing w:line="320" w:lineRule="exact"/>
              <w:rPr>
                <w:rFonts w:ascii="仿宋_GB2312" w:hAnsi="仿宋_GB2312" w:cs="仿宋_GB2312"/>
                <w:color w:val="000000"/>
                <w:sz w:val="28"/>
                <w:szCs w:val="28"/>
              </w:rPr>
            </w:pPr>
          </w:p>
          <w:p w:rsidR="00F143AB" w:rsidRDefault="00F143AB" w:rsidP="001A2922">
            <w:pPr>
              <w:widowControl/>
              <w:snapToGrid w:val="0"/>
              <w:spacing w:line="320" w:lineRule="exact"/>
              <w:rPr>
                <w:rFonts w:ascii="仿宋_GB2312" w:hAnsi="仿宋_GB2312" w:cs="仿宋_GB2312"/>
                <w:color w:val="000000"/>
                <w:sz w:val="28"/>
                <w:szCs w:val="28"/>
              </w:rPr>
            </w:pPr>
          </w:p>
          <w:p w:rsidR="002B66F6" w:rsidRDefault="002B66F6" w:rsidP="001A2922">
            <w:pPr>
              <w:widowControl/>
              <w:snapToGrid w:val="0"/>
              <w:spacing w:line="320" w:lineRule="exact"/>
              <w:rPr>
                <w:rFonts w:ascii="仿宋_GB2312" w:hAnsi="仿宋_GB2312" w:cs="仿宋_GB2312"/>
                <w:color w:val="000000"/>
                <w:sz w:val="28"/>
                <w:szCs w:val="28"/>
              </w:rPr>
            </w:pPr>
          </w:p>
        </w:tc>
      </w:tr>
    </w:tbl>
    <w:p w:rsidR="00982D6D" w:rsidRDefault="00982D6D" w:rsidP="002B66F6">
      <w:pPr>
        <w:pStyle w:val="1"/>
        <w:tabs>
          <w:tab w:val="left" w:pos="971"/>
        </w:tabs>
        <w:spacing w:line="592" w:lineRule="exact"/>
      </w:pPr>
    </w:p>
    <w:sectPr w:rsidR="00982D6D" w:rsidSect="005E1EB9">
      <w:headerReference w:type="even" r:id="rId8"/>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C8D" w:rsidRDefault="00D17C8D" w:rsidP="00982D6D">
      <w:r>
        <w:separator/>
      </w:r>
    </w:p>
  </w:endnote>
  <w:endnote w:type="continuationSeparator" w:id="1">
    <w:p w:rsidR="00D17C8D" w:rsidRDefault="00D17C8D" w:rsidP="00982D6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B9" w:rsidRPr="005E1EB9" w:rsidRDefault="005E1EB9">
    <w:pPr>
      <w:pStyle w:val="a5"/>
      <w:rPr>
        <w:rFonts w:ascii="Times New Roman" w:hAnsi="Times New Roman" w:cs="Times New Roman"/>
        <w:b/>
        <w:sz w:val="28"/>
        <w:szCs w:val="28"/>
      </w:rPr>
    </w:pPr>
    <w:r w:rsidRPr="005E1EB9">
      <w:rPr>
        <w:rFonts w:ascii="Times New Roman" w:hAnsi="Times New Roman" w:cs="Times New Roman" w:hint="eastAsia"/>
        <w:sz w:val="28"/>
        <w:szCs w:val="28"/>
      </w:rPr>
      <w:t>-</w:t>
    </w:r>
    <w:r w:rsidR="00EE6F75" w:rsidRPr="002B66F6">
      <w:rPr>
        <w:rFonts w:ascii="Times New Roman" w:hAnsi="Times New Roman" w:cs="Times New Roman"/>
        <w:sz w:val="28"/>
        <w:szCs w:val="28"/>
      </w:rPr>
      <w:fldChar w:fldCharType="begin"/>
    </w:r>
    <w:r w:rsidR="002B66F6" w:rsidRPr="002B66F6">
      <w:rPr>
        <w:rFonts w:ascii="Times New Roman" w:hAnsi="Times New Roman" w:cs="Times New Roman"/>
        <w:sz w:val="28"/>
        <w:szCs w:val="28"/>
      </w:rPr>
      <w:instrText xml:space="preserve"> PAGE   \* MERGEFORMAT </w:instrText>
    </w:r>
    <w:r w:rsidR="00EE6F75" w:rsidRPr="002B66F6">
      <w:rPr>
        <w:rFonts w:ascii="Times New Roman" w:hAnsi="Times New Roman" w:cs="Times New Roman"/>
        <w:sz w:val="28"/>
        <w:szCs w:val="28"/>
      </w:rPr>
      <w:fldChar w:fldCharType="separate"/>
    </w:r>
    <w:r w:rsidR="00EB7282" w:rsidRPr="00EB7282">
      <w:rPr>
        <w:rFonts w:ascii="Times New Roman" w:hAnsi="Times New Roman" w:cs="Times New Roman"/>
        <w:noProof/>
        <w:sz w:val="28"/>
        <w:szCs w:val="28"/>
        <w:lang w:val="zh-CN"/>
      </w:rPr>
      <w:t>2</w:t>
    </w:r>
    <w:r w:rsidR="00EE6F75" w:rsidRPr="002B66F6">
      <w:rPr>
        <w:rFonts w:ascii="Times New Roman" w:hAnsi="Times New Roman" w:cs="Times New Roman"/>
        <w:sz w:val="28"/>
        <w:szCs w:val="28"/>
      </w:rPr>
      <w:fldChar w:fldCharType="end"/>
    </w:r>
    <w:r w:rsidRPr="005E1EB9">
      <w:rPr>
        <w:rFonts w:ascii="Times New Roman" w:hAnsi="Times New Roman" w:cs="Times New Roman"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426242"/>
      <w:docPartObj>
        <w:docPartGallery w:val="AutoText"/>
      </w:docPartObj>
    </w:sdtPr>
    <w:sdtContent>
      <w:p w:rsidR="00127F99" w:rsidRDefault="00EE6F75">
        <w:pPr>
          <w:pStyle w:val="a5"/>
          <w:jc w:val="right"/>
        </w:pPr>
        <w:r w:rsidRPr="005E1EB9">
          <w:rPr>
            <w:rFonts w:ascii="Times New Roman" w:hAnsi="Times New Roman" w:cs="Times New Roman"/>
            <w:sz w:val="28"/>
            <w:szCs w:val="28"/>
          </w:rPr>
          <w:fldChar w:fldCharType="begin"/>
        </w:r>
        <w:r w:rsidR="00A070AA" w:rsidRPr="005E1EB9">
          <w:rPr>
            <w:rFonts w:ascii="Times New Roman" w:hAnsi="Times New Roman" w:cs="Times New Roman"/>
            <w:sz w:val="28"/>
            <w:szCs w:val="28"/>
          </w:rPr>
          <w:instrText xml:space="preserve"> PAGE  \* ArabicDash  \* MERGEFORMAT </w:instrText>
        </w:r>
        <w:r w:rsidRPr="005E1EB9">
          <w:rPr>
            <w:rFonts w:ascii="Times New Roman" w:hAnsi="Times New Roman" w:cs="Times New Roman"/>
            <w:sz w:val="28"/>
            <w:szCs w:val="28"/>
          </w:rPr>
          <w:fldChar w:fldCharType="separate"/>
        </w:r>
        <w:r w:rsidR="00EB7282">
          <w:rPr>
            <w:rFonts w:ascii="Times New Roman" w:hAnsi="Times New Roman" w:cs="Times New Roman"/>
            <w:noProof/>
            <w:sz w:val="28"/>
            <w:szCs w:val="28"/>
          </w:rPr>
          <w:t xml:space="preserve">- </w:t>
        </w:r>
        <w:r w:rsidR="00EB7282" w:rsidRPr="00EB7282">
          <w:rPr>
            <w:rFonts w:ascii="Times New Roman" w:eastAsia="宋体" w:hAnsi="Times New Roman" w:cs="Times New Roman"/>
            <w:noProof/>
            <w:sz w:val="28"/>
            <w:szCs w:val="28"/>
          </w:rPr>
          <w:t>1</w:t>
        </w:r>
        <w:r w:rsidR="00EB7282">
          <w:rPr>
            <w:rFonts w:ascii="Times New Roman" w:hAnsi="Times New Roman" w:cs="Times New Roman"/>
            <w:noProof/>
            <w:sz w:val="28"/>
            <w:szCs w:val="28"/>
          </w:rPr>
          <w:t xml:space="preserve"> -</w:t>
        </w:r>
        <w:r w:rsidRPr="005E1EB9">
          <w:rPr>
            <w:rFonts w:ascii="Times New Roman" w:hAnsi="Times New Roman" w:cs="Times New Roman"/>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C8D" w:rsidRDefault="00D17C8D" w:rsidP="00982D6D">
      <w:r>
        <w:separator/>
      </w:r>
    </w:p>
  </w:footnote>
  <w:footnote w:type="continuationSeparator" w:id="1">
    <w:p w:rsidR="00D17C8D" w:rsidRDefault="00D17C8D" w:rsidP="00982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B9" w:rsidRDefault="005E1EB9" w:rsidP="005E1EB9">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B9" w:rsidRDefault="005E1EB9" w:rsidP="005E1EB9">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17911"/>
    <w:multiLevelType w:val="hybridMultilevel"/>
    <w:tmpl w:val="89CE15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71457BE"/>
    <w:multiLevelType w:val="multilevel"/>
    <w:tmpl w:val="271457BE"/>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2">
    <w:nsid w:val="28F150DE"/>
    <w:multiLevelType w:val="multilevel"/>
    <w:tmpl w:val="28F150DE"/>
    <w:lvl w:ilvl="0">
      <w:start w:val="1"/>
      <w:numFmt w:val="japaneseCounting"/>
      <w:lvlText w:val="%1、"/>
      <w:lvlJc w:val="left"/>
      <w:pPr>
        <w:ind w:left="720" w:hanging="720"/>
      </w:pPr>
      <w:rPr>
        <w:rFonts w:ascii="黑体" w:eastAsia="黑体" w:hAnsi="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73A6AF6"/>
    <w:multiLevelType w:val="multilevel"/>
    <w:tmpl w:val="673A6AF6"/>
    <w:lvl w:ilvl="0">
      <w:start w:val="1"/>
      <w:numFmt w:val="japaneseCounting"/>
      <w:lvlText w:val="%1、"/>
      <w:lvlJc w:val="left"/>
      <w:pPr>
        <w:ind w:left="1711" w:hanging="720"/>
      </w:pPr>
      <w:rPr>
        <w:rFonts w:hint="default"/>
      </w:rPr>
    </w:lvl>
    <w:lvl w:ilvl="1">
      <w:start w:val="1"/>
      <w:numFmt w:val="lowerLetter"/>
      <w:lvlText w:val="%2)"/>
      <w:lvlJc w:val="left"/>
      <w:pPr>
        <w:ind w:left="1831" w:hanging="420"/>
      </w:pPr>
    </w:lvl>
    <w:lvl w:ilvl="2">
      <w:start w:val="1"/>
      <w:numFmt w:val="lowerRoman"/>
      <w:lvlText w:val="%3."/>
      <w:lvlJc w:val="right"/>
      <w:pPr>
        <w:ind w:left="2251" w:hanging="420"/>
      </w:pPr>
    </w:lvl>
    <w:lvl w:ilvl="3">
      <w:start w:val="1"/>
      <w:numFmt w:val="decimal"/>
      <w:lvlText w:val="%4."/>
      <w:lvlJc w:val="left"/>
      <w:pPr>
        <w:ind w:left="2671" w:hanging="420"/>
      </w:pPr>
    </w:lvl>
    <w:lvl w:ilvl="4">
      <w:start w:val="1"/>
      <w:numFmt w:val="lowerLetter"/>
      <w:lvlText w:val="%5)"/>
      <w:lvlJc w:val="left"/>
      <w:pPr>
        <w:ind w:left="3091" w:hanging="420"/>
      </w:pPr>
    </w:lvl>
    <w:lvl w:ilvl="5">
      <w:start w:val="1"/>
      <w:numFmt w:val="lowerRoman"/>
      <w:lvlText w:val="%6."/>
      <w:lvlJc w:val="right"/>
      <w:pPr>
        <w:ind w:left="3511" w:hanging="420"/>
      </w:pPr>
    </w:lvl>
    <w:lvl w:ilvl="6">
      <w:start w:val="1"/>
      <w:numFmt w:val="decimal"/>
      <w:lvlText w:val="%7."/>
      <w:lvlJc w:val="left"/>
      <w:pPr>
        <w:ind w:left="3931" w:hanging="420"/>
      </w:pPr>
    </w:lvl>
    <w:lvl w:ilvl="7">
      <w:start w:val="1"/>
      <w:numFmt w:val="lowerLetter"/>
      <w:lvlText w:val="%8)"/>
      <w:lvlJc w:val="left"/>
      <w:pPr>
        <w:ind w:left="4351" w:hanging="420"/>
      </w:pPr>
    </w:lvl>
    <w:lvl w:ilvl="8">
      <w:start w:val="1"/>
      <w:numFmt w:val="lowerRoman"/>
      <w:lvlText w:val="%9."/>
      <w:lvlJc w:val="right"/>
      <w:pPr>
        <w:ind w:left="4771"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915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6A8D"/>
    <w:rsid w:val="00002005"/>
    <w:rsid w:val="00003B4B"/>
    <w:rsid w:val="00075F66"/>
    <w:rsid w:val="000778B0"/>
    <w:rsid w:val="00082436"/>
    <w:rsid w:val="000B6F23"/>
    <w:rsid w:val="001047B9"/>
    <w:rsid w:val="00127F99"/>
    <w:rsid w:val="0015493C"/>
    <w:rsid w:val="00155ADE"/>
    <w:rsid w:val="00182939"/>
    <w:rsid w:val="0018589F"/>
    <w:rsid w:val="001954D8"/>
    <w:rsid w:val="001F4A4A"/>
    <w:rsid w:val="00221AE7"/>
    <w:rsid w:val="002B66F6"/>
    <w:rsid w:val="002D4899"/>
    <w:rsid w:val="002D7507"/>
    <w:rsid w:val="002F2196"/>
    <w:rsid w:val="00330F5A"/>
    <w:rsid w:val="00395351"/>
    <w:rsid w:val="003F3C81"/>
    <w:rsid w:val="00431FC8"/>
    <w:rsid w:val="004356EC"/>
    <w:rsid w:val="00462552"/>
    <w:rsid w:val="005412B1"/>
    <w:rsid w:val="00575F0B"/>
    <w:rsid w:val="005B6C63"/>
    <w:rsid w:val="005B7CA9"/>
    <w:rsid w:val="005E1EB9"/>
    <w:rsid w:val="005F396E"/>
    <w:rsid w:val="0061547F"/>
    <w:rsid w:val="006412F3"/>
    <w:rsid w:val="00643809"/>
    <w:rsid w:val="006D3984"/>
    <w:rsid w:val="007013B4"/>
    <w:rsid w:val="0074474A"/>
    <w:rsid w:val="00795E02"/>
    <w:rsid w:val="007A50A9"/>
    <w:rsid w:val="007C6F3A"/>
    <w:rsid w:val="007D44BE"/>
    <w:rsid w:val="00806A61"/>
    <w:rsid w:val="00825EB4"/>
    <w:rsid w:val="00846186"/>
    <w:rsid w:val="00903461"/>
    <w:rsid w:val="009450B1"/>
    <w:rsid w:val="009563F7"/>
    <w:rsid w:val="00963539"/>
    <w:rsid w:val="00982D6D"/>
    <w:rsid w:val="009E08A4"/>
    <w:rsid w:val="00A070AA"/>
    <w:rsid w:val="00A8439B"/>
    <w:rsid w:val="00AF4A61"/>
    <w:rsid w:val="00B13554"/>
    <w:rsid w:val="00B1597D"/>
    <w:rsid w:val="00B8703C"/>
    <w:rsid w:val="00B96A8D"/>
    <w:rsid w:val="00C100C3"/>
    <w:rsid w:val="00C56490"/>
    <w:rsid w:val="00C675CD"/>
    <w:rsid w:val="00C90FDD"/>
    <w:rsid w:val="00CA06A8"/>
    <w:rsid w:val="00CC1503"/>
    <w:rsid w:val="00D17C8D"/>
    <w:rsid w:val="00D613FF"/>
    <w:rsid w:val="00DF7778"/>
    <w:rsid w:val="00E16720"/>
    <w:rsid w:val="00EB7282"/>
    <w:rsid w:val="00EE6F75"/>
    <w:rsid w:val="00F01438"/>
    <w:rsid w:val="00F143AB"/>
    <w:rsid w:val="00F21BA7"/>
    <w:rsid w:val="00F31843"/>
    <w:rsid w:val="00FD54A0"/>
    <w:rsid w:val="4DF521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3"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D6D"/>
    <w:pPr>
      <w:widowControl w:val="0"/>
      <w:jc w:val="both"/>
    </w:pPr>
    <w:rPr>
      <w:kern w:val="2"/>
      <w:sz w:val="21"/>
      <w:szCs w:val="22"/>
    </w:rPr>
  </w:style>
  <w:style w:type="paragraph" w:styleId="1">
    <w:name w:val="heading 1"/>
    <w:basedOn w:val="a"/>
    <w:next w:val="a"/>
    <w:link w:val="1Char1"/>
    <w:qFormat/>
    <w:rsid w:val="00982D6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uiPriority w:val="99"/>
    <w:unhideWhenUsed/>
    <w:rsid w:val="00982D6D"/>
    <w:pPr>
      <w:spacing w:after="120"/>
    </w:pPr>
    <w:rPr>
      <w:sz w:val="16"/>
      <w:szCs w:val="16"/>
    </w:rPr>
  </w:style>
  <w:style w:type="paragraph" w:styleId="a3">
    <w:name w:val="Body Text"/>
    <w:basedOn w:val="a"/>
    <w:link w:val="Char"/>
    <w:rsid w:val="00982D6D"/>
    <w:pPr>
      <w:adjustRightInd w:val="0"/>
      <w:snapToGrid w:val="0"/>
      <w:spacing w:after="120" w:line="360" w:lineRule="auto"/>
      <w:ind w:firstLineChars="200" w:firstLine="640"/>
    </w:pPr>
    <w:rPr>
      <w:rFonts w:ascii="仿宋_GB2312" w:eastAsia="仿宋_GB2312" w:hAnsi="Times New Roman" w:cs="Times New Roman"/>
      <w:spacing w:val="-4"/>
      <w:sz w:val="32"/>
      <w:szCs w:val="32"/>
    </w:rPr>
  </w:style>
  <w:style w:type="paragraph" w:styleId="a4">
    <w:name w:val="Balloon Text"/>
    <w:basedOn w:val="a"/>
    <w:link w:val="Char0"/>
    <w:uiPriority w:val="99"/>
    <w:semiHidden/>
    <w:unhideWhenUsed/>
    <w:rsid w:val="00982D6D"/>
    <w:rPr>
      <w:sz w:val="18"/>
      <w:szCs w:val="18"/>
    </w:rPr>
  </w:style>
  <w:style w:type="paragraph" w:styleId="a5">
    <w:name w:val="footer"/>
    <w:basedOn w:val="a"/>
    <w:link w:val="Char1"/>
    <w:uiPriority w:val="99"/>
    <w:unhideWhenUsed/>
    <w:qFormat/>
    <w:rsid w:val="00982D6D"/>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982D6D"/>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qFormat/>
    <w:rsid w:val="00982D6D"/>
    <w:rPr>
      <w:b/>
      <w:bCs/>
      <w:kern w:val="44"/>
      <w:sz w:val="44"/>
      <w:szCs w:val="44"/>
    </w:rPr>
  </w:style>
  <w:style w:type="character" w:customStyle="1" w:styleId="1Char1">
    <w:name w:val="标题 1 Char1"/>
    <w:basedOn w:val="a0"/>
    <w:link w:val="1"/>
    <w:rsid w:val="00982D6D"/>
    <w:rPr>
      <w:b/>
      <w:bCs/>
      <w:kern w:val="44"/>
      <w:sz w:val="44"/>
      <w:szCs w:val="44"/>
    </w:rPr>
  </w:style>
  <w:style w:type="paragraph" w:styleId="a7">
    <w:name w:val="List Paragraph"/>
    <w:basedOn w:val="a"/>
    <w:uiPriority w:val="34"/>
    <w:qFormat/>
    <w:rsid w:val="00982D6D"/>
    <w:pPr>
      <w:ind w:firstLineChars="200" w:firstLine="420"/>
    </w:pPr>
  </w:style>
  <w:style w:type="character" w:customStyle="1" w:styleId="Char1">
    <w:name w:val="页脚 Char"/>
    <w:basedOn w:val="a0"/>
    <w:link w:val="a5"/>
    <w:uiPriority w:val="99"/>
    <w:qFormat/>
    <w:rsid w:val="00982D6D"/>
    <w:rPr>
      <w:sz w:val="18"/>
      <w:szCs w:val="18"/>
    </w:rPr>
  </w:style>
  <w:style w:type="paragraph" w:styleId="a8">
    <w:name w:val="No Spacing"/>
    <w:qFormat/>
    <w:rsid w:val="00982D6D"/>
    <w:pPr>
      <w:widowControl w:val="0"/>
      <w:jc w:val="both"/>
    </w:pPr>
    <w:rPr>
      <w:rFonts w:ascii="仿宋_GB2312" w:eastAsia="仿宋_GB2312" w:hAnsi="Times New Roman" w:cs="Times New Roman"/>
      <w:spacing w:val="-4"/>
      <w:kern w:val="2"/>
      <w:sz w:val="32"/>
      <w:szCs w:val="22"/>
    </w:rPr>
  </w:style>
  <w:style w:type="character" w:customStyle="1" w:styleId="Char">
    <w:name w:val="正文文本 Char"/>
    <w:basedOn w:val="a0"/>
    <w:link w:val="a3"/>
    <w:rsid w:val="00982D6D"/>
    <w:rPr>
      <w:rFonts w:ascii="仿宋_GB2312" w:eastAsia="仿宋_GB2312" w:hAnsi="Times New Roman" w:cs="Times New Roman"/>
      <w:spacing w:val="-4"/>
      <w:sz w:val="32"/>
      <w:szCs w:val="32"/>
    </w:rPr>
  </w:style>
  <w:style w:type="character" w:customStyle="1" w:styleId="3Char">
    <w:name w:val="正文文本 3 Char"/>
    <w:basedOn w:val="a0"/>
    <w:link w:val="3"/>
    <w:uiPriority w:val="99"/>
    <w:qFormat/>
    <w:rsid w:val="00982D6D"/>
    <w:rPr>
      <w:sz w:val="16"/>
      <w:szCs w:val="16"/>
    </w:rPr>
  </w:style>
  <w:style w:type="character" w:customStyle="1" w:styleId="Char0">
    <w:name w:val="批注框文本 Char"/>
    <w:basedOn w:val="a0"/>
    <w:link w:val="a4"/>
    <w:uiPriority w:val="99"/>
    <w:semiHidden/>
    <w:rsid w:val="00982D6D"/>
    <w:rPr>
      <w:sz w:val="18"/>
      <w:szCs w:val="18"/>
    </w:rPr>
  </w:style>
  <w:style w:type="character" w:customStyle="1" w:styleId="Char2">
    <w:name w:val="页眉 Char"/>
    <w:basedOn w:val="a0"/>
    <w:link w:val="a6"/>
    <w:uiPriority w:val="99"/>
    <w:semiHidden/>
    <w:rsid w:val="00982D6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24</Pages>
  <Words>1321</Words>
  <Characters>7536</Characters>
  <Application>Microsoft Office Word</Application>
  <DocSecurity>0</DocSecurity>
  <Lines>62</Lines>
  <Paragraphs>17</Paragraphs>
  <ScaleCrop>false</ScaleCrop>
  <Company>Hewlett-Packard Company</Company>
  <LinksUpToDate>false</LinksUpToDate>
  <CharactersWithSpaces>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钟健筠</dc:creator>
  <cp:lastModifiedBy>李志新</cp:lastModifiedBy>
  <cp:revision>19</cp:revision>
  <cp:lastPrinted>2019-06-20T03:23:00Z</cp:lastPrinted>
  <dcterms:created xsi:type="dcterms:W3CDTF">2018-07-09T10:01:00Z</dcterms:created>
  <dcterms:modified xsi:type="dcterms:W3CDTF">2019-06-20T06:37:00Z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